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FE" w:rsidRDefault="00FF045E">
      <w:pPr>
        <w:jc w:val="center"/>
      </w:pPr>
      <w:r>
        <w:rPr>
          <w:noProof/>
          <w:lang w:eastAsia="el-GR" w:bidi="ar-SA"/>
        </w:rPr>
        <w:drawing>
          <wp:inline distT="0" distB="0" distL="0" distR="0">
            <wp:extent cx="1228725" cy="41084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cstate="print"/>
                    <a:srcRect l="-49" t="-129" r="-49" b="-129"/>
                    <a:stretch>
                      <a:fillRect/>
                    </a:stretch>
                  </pic:blipFill>
                  <pic:spPr bwMode="auto">
                    <a:xfrm>
                      <a:off x="0" y="0"/>
                      <a:ext cx="1228725" cy="410845"/>
                    </a:xfrm>
                    <a:prstGeom prst="rect">
                      <a:avLst/>
                    </a:prstGeom>
                  </pic:spPr>
                </pic:pic>
              </a:graphicData>
            </a:graphic>
          </wp:inline>
        </w:drawing>
      </w:r>
    </w:p>
    <w:p w:rsidR="004211FE" w:rsidRDefault="004211FE">
      <w:pPr>
        <w:jc w:val="center"/>
        <w:rPr>
          <w:rFonts w:ascii="Calibri" w:hAnsi="Calibri"/>
          <w:sz w:val="22"/>
          <w:szCs w:val="22"/>
        </w:rPr>
      </w:pPr>
    </w:p>
    <w:p w:rsidR="004211FE" w:rsidRDefault="00FF045E">
      <w:pPr>
        <w:ind w:right="454"/>
        <w:jc w:val="both"/>
        <w:rPr>
          <w:rFonts w:ascii="Calibri" w:hAnsi="Calibri"/>
          <w:sz w:val="22"/>
          <w:szCs w:val="22"/>
        </w:rPr>
      </w:pPr>
      <w:r>
        <w:rPr>
          <w:rFonts w:ascii="Calibri" w:hAnsi="Calibri"/>
          <w:b/>
          <w:sz w:val="22"/>
          <w:szCs w:val="22"/>
        </w:rPr>
        <w:t>Θεανώ Φωτίου</w:t>
      </w:r>
    </w:p>
    <w:p w:rsidR="004211FE" w:rsidRDefault="00FF045E">
      <w:pPr>
        <w:ind w:right="454"/>
        <w:jc w:val="both"/>
        <w:rPr>
          <w:rFonts w:ascii="Calibri" w:hAnsi="Calibri"/>
          <w:sz w:val="22"/>
          <w:szCs w:val="22"/>
        </w:rPr>
      </w:pPr>
      <w:proofErr w:type="spellStart"/>
      <w:r>
        <w:rPr>
          <w:rFonts w:ascii="Calibri" w:hAnsi="Calibri"/>
          <w:b/>
          <w:sz w:val="22"/>
          <w:szCs w:val="22"/>
        </w:rPr>
        <w:t>Βουλεύτρια</w:t>
      </w:r>
      <w:proofErr w:type="spellEnd"/>
      <w:r>
        <w:rPr>
          <w:rFonts w:ascii="Calibri" w:hAnsi="Calibri"/>
          <w:b/>
          <w:sz w:val="22"/>
          <w:szCs w:val="22"/>
        </w:rPr>
        <w:t xml:space="preserve"> Β3 Νότιου Τομέα Αθήνας</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 xml:space="preserve">        17</w:t>
      </w:r>
      <w:r>
        <w:rPr>
          <w:rFonts w:ascii="Calibri" w:hAnsi="Calibri"/>
          <w:b/>
          <w:sz w:val="22"/>
          <w:szCs w:val="22"/>
        </w:rPr>
        <w:t>/01/2026</w:t>
      </w:r>
    </w:p>
    <w:p w:rsidR="004211FE" w:rsidRDefault="004211FE">
      <w:pPr>
        <w:tabs>
          <w:tab w:val="left" w:pos="9070"/>
        </w:tabs>
        <w:ind w:right="454"/>
        <w:jc w:val="center"/>
        <w:rPr>
          <w:rFonts w:ascii="Calibri" w:hAnsi="Calibri"/>
          <w:sz w:val="22"/>
          <w:szCs w:val="22"/>
        </w:rPr>
      </w:pPr>
    </w:p>
    <w:p w:rsidR="004211FE" w:rsidRDefault="00FF045E">
      <w:pPr>
        <w:tabs>
          <w:tab w:val="left" w:pos="9070"/>
        </w:tabs>
        <w:ind w:right="454"/>
        <w:jc w:val="center"/>
        <w:rPr>
          <w:rFonts w:ascii="Calibri" w:hAnsi="Calibri"/>
          <w:sz w:val="22"/>
          <w:szCs w:val="22"/>
          <w:u w:val="single"/>
        </w:rPr>
      </w:pPr>
      <w:r>
        <w:rPr>
          <w:rFonts w:ascii="Calibri" w:hAnsi="Calibri" w:cs="Liberation Serif"/>
          <w:b/>
          <w:sz w:val="22"/>
          <w:szCs w:val="22"/>
          <w:u w:val="single"/>
        </w:rPr>
        <w:t xml:space="preserve">ΔΕΛΤΙΟ ΤΥΠΟΥ </w:t>
      </w:r>
    </w:p>
    <w:p w:rsidR="004211FE" w:rsidRDefault="004211FE">
      <w:pPr>
        <w:jc w:val="center"/>
        <w:rPr>
          <w:rFonts w:ascii="Calibri" w:hAnsi="Calibri"/>
          <w:b/>
          <w:bCs/>
          <w:sz w:val="22"/>
          <w:szCs w:val="22"/>
        </w:rPr>
      </w:pPr>
    </w:p>
    <w:p w:rsidR="004211FE" w:rsidRDefault="00FF045E">
      <w:pPr>
        <w:jc w:val="center"/>
        <w:rPr>
          <w:b/>
          <w:bCs/>
        </w:rPr>
      </w:pPr>
      <w:r>
        <w:rPr>
          <w:rFonts w:ascii="Calibri" w:hAnsi="Calibri"/>
          <w:b/>
          <w:bCs/>
          <w:sz w:val="22"/>
          <w:szCs w:val="22"/>
        </w:rPr>
        <w:t>Θεανώ Φωτίου: «Προϋπόθεση για να αντιμετωπιστεί η στεγαστική κρίση στην Ελλάδα, η μεγαλύτερη της Ευρώπης, είναι να ανατραπεί το καθεστώς της ΝΔ από τα αριστερά.»</w:t>
      </w:r>
    </w:p>
    <w:p w:rsidR="004211FE" w:rsidRDefault="004211FE">
      <w:pPr>
        <w:jc w:val="center"/>
        <w:rPr>
          <w:rFonts w:ascii="Calibri" w:hAnsi="Calibri"/>
          <w:b/>
          <w:bCs/>
          <w:sz w:val="22"/>
          <w:szCs w:val="22"/>
        </w:rPr>
      </w:pPr>
    </w:p>
    <w:p w:rsidR="004211FE" w:rsidRDefault="004211FE">
      <w:pPr>
        <w:jc w:val="both"/>
        <w:rPr>
          <w:rFonts w:asciiTheme="minorHAnsi" w:hAnsiTheme="minorHAnsi" w:cstheme="minorHAnsi"/>
          <w:sz w:val="22"/>
          <w:szCs w:val="22"/>
        </w:rPr>
      </w:pPr>
    </w:p>
    <w:p w:rsidR="004211FE" w:rsidRDefault="00FF045E">
      <w:pPr>
        <w:jc w:val="both"/>
      </w:pPr>
      <w:r>
        <w:rPr>
          <w:rFonts w:asciiTheme="minorHAnsi" w:hAnsiTheme="minorHAnsi" w:cstheme="minorHAnsi"/>
          <w:sz w:val="22"/>
          <w:szCs w:val="22"/>
        </w:rPr>
        <w:t xml:space="preserve">Κατά </w:t>
      </w:r>
      <w:r>
        <w:rPr>
          <w:rFonts w:asciiTheme="minorHAnsi" w:hAnsiTheme="minorHAnsi" w:cstheme="minorHAnsi"/>
          <w:sz w:val="22"/>
          <w:szCs w:val="22"/>
        </w:rPr>
        <w:t xml:space="preserve">την εισήγησή της στην εκδήλωση που διοργάνωσε η Νέα Αριστερά με θέμα </w:t>
      </w:r>
      <w:r>
        <w:rPr>
          <w:rFonts w:asciiTheme="minorHAnsi" w:hAnsiTheme="minorHAnsi" w:cstheme="minorHAnsi"/>
          <w:color w:val="222222"/>
          <w:sz w:val="22"/>
          <w:szCs w:val="22"/>
        </w:rPr>
        <w:t xml:space="preserve">«Το σπίτι είναι δικαίωμα: από το πείραμα στην πολιτική πράξη», η </w:t>
      </w:r>
      <w:proofErr w:type="spellStart"/>
      <w:r>
        <w:rPr>
          <w:rFonts w:asciiTheme="minorHAnsi" w:hAnsiTheme="minorHAnsi" w:cstheme="minorHAnsi"/>
          <w:color w:val="222222"/>
          <w:sz w:val="22"/>
          <w:szCs w:val="22"/>
        </w:rPr>
        <w:t>βουλεύτρια</w:t>
      </w:r>
      <w:proofErr w:type="spellEnd"/>
      <w:r>
        <w:rPr>
          <w:rFonts w:asciiTheme="minorHAnsi" w:hAnsiTheme="minorHAnsi" w:cstheme="minorHAnsi"/>
          <w:color w:val="222222"/>
          <w:sz w:val="22"/>
          <w:szCs w:val="22"/>
        </w:rPr>
        <w:t xml:space="preserve"> Θεανώ Φωτίου επισήμανε τα εξής: </w:t>
      </w:r>
    </w:p>
    <w:p w:rsidR="004211FE" w:rsidRDefault="004211FE">
      <w:pPr>
        <w:jc w:val="both"/>
        <w:rPr>
          <w:rFonts w:asciiTheme="minorHAnsi" w:hAnsiTheme="minorHAnsi" w:cstheme="minorHAnsi"/>
          <w:color w:val="222222"/>
          <w:sz w:val="22"/>
          <w:szCs w:val="22"/>
        </w:rPr>
      </w:pPr>
    </w:p>
    <w:p w:rsidR="004211FE" w:rsidRDefault="00FF045E">
      <w:pPr>
        <w:pStyle w:val="LO-normal"/>
      </w:pPr>
      <w:r>
        <w:rPr>
          <w:rFonts w:cstheme="minorHAnsi"/>
          <w:b/>
          <w:bCs/>
          <w:color w:val="000000"/>
          <w:sz w:val="22"/>
          <w:szCs w:val="22"/>
        </w:rPr>
        <w:t>Α. Τις θλιβερές πρωτιές της Ελλάδας σε σχέση με την υπόλοιπη Ευρώπη ως π</w:t>
      </w:r>
      <w:r>
        <w:rPr>
          <w:rFonts w:cstheme="minorHAnsi"/>
          <w:b/>
          <w:bCs/>
          <w:color w:val="000000"/>
          <w:sz w:val="22"/>
          <w:szCs w:val="22"/>
        </w:rPr>
        <w:t>ρος την οξύτητα της στεγαστικής κρίσης.</w:t>
      </w:r>
      <w:r>
        <w:rPr>
          <w:rFonts w:cstheme="minorHAnsi"/>
          <w:color w:val="222222"/>
          <w:sz w:val="22"/>
          <w:szCs w:val="22"/>
        </w:rPr>
        <w:t xml:space="preserve"> Για παράδειγμα, χρησιμοποιώντας τα τελευταία στοιχεία της </w:t>
      </w:r>
      <w:proofErr w:type="spellStart"/>
      <w:r>
        <w:rPr>
          <w:rFonts w:cstheme="minorHAnsi"/>
          <w:color w:val="222222"/>
          <w:sz w:val="22"/>
          <w:szCs w:val="22"/>
          <w:lang w:val="en-US"/>
        </w:rPr>
        <w:t>Eurostat</w:t>
      </w:r>
      <w:proofErr w:type="spellEnd"/>
      <w:r w:rsidRPr="00FF045E">
        <w:rPr>
          <w:rFonts w:cstheme="minorHAnsi"/>
          <w:color w:val="222222"/>
          <w:sz w:val="22"/>
          <w:szCs w:val="22"/>
        </w:rPr>
        <w:t>,</w:t>
      </w:r>
      <w:r>
        <w:rPr>
          <w:rFonts w:cstheme="minorHAnsi"/>
          <w:color w:val="222222"/>
          <w:sz w:val="22"/>
          <w:szCs w:val="22"/>
        </w:rPr>
        <w:t xml:space="preserve"> η Θεανώ Φωτίου θύμισε ότι </w:t>
      </w:r>
      <w:r>
        <w:rPr>
          <w:rFonts w:cstheme="minorHAnsi"/>
          <w:color w:val="222222"/>
          <w:sz w:val="22"/>
          <w:szCs w:val="22"/>
        </w:rPr>
        <w:t xml:space="preserve">το </w:t>
      </w:r>
      <w:r>
        <w:rPr>
          <w:rFonts w:cstheme="minorHAnsi"/>
          <w:sz w:val="22"/>
          <w:szCs w:val="22"/>
        </w:rPr>
        <w:t>ποσοστό των ελληνικών νοικοκυριών που αντιμετωπίζουν υπερβολικό κόστος στέγασης (</w:t>
      </w:r>
      <w:proofErr w:type="spellStart"/>
      <w:r>
        <w:rPr>
          <w:rFonts w:cstheme="minorHAnsi"/>
          <w:sz w:val="22"/>
          <w:szCs w:val="22"/>
        </w:rPr>
        <w:t>δλδ</w:t>
      </w:r>
      <w:proofErr w:type="spellEnd"/>
      <w:r>
        <w:rPr>
          <w:rFonts w:cstheme="minorHAnsi"/>
          <w:sz w:val="22"/>
          <w:szCs w:val="22"/>
        </w:rPr>
        <w:t xml:space="preserve"> δαπανούν πάνω από το 40% του </w:t>
      </w:r>
      <w:r>
        <w:rPr>
          <w:rFonts w:cstheme="minorHAnsi"/>
          <w:sz w:val="22"/>
          <w:szCs w:val="22"/>
        </w:rPr>
        <w:t xml:space="preserve">διαθέσιμου εισοδήματος για στέγαση) είναι το μεγαλύτερο στην Ευρώπη: περίπου ένα στα τρία (28,9%) νοικοκυριά όταν ο </w:t>
      </w:r>
      <w:proofErr w:type="spellStart"/>
      <w:r>
        <w:rPr>
          <w:rFonts w:cstheme="minorHAnsi"/>
          <w:sz w:val="22"/>
          <w:szCs w:val="22"/>
        </w:rPr>
        <w:t>μ.ο</w:t>
      </w:r>
      <w:proofErr w:type="spellEnd"/>
      <w:r>
        <w:rPr>
          <w:rFonts w:cstheme="minorHAnsi"/>
          <w:sz w:val="22"/>
          <w:szCs w:val="22"/>
        </w:rPr>
        <w:t>. της Ευρώπης είναι 1 στα 12 (8,2%).</w:t>
      </w:r>
    </w:p>
    <w:p w:rsidR="004211FE" w:rsidRDefault="004211FE">
      <w:pPr>
        <w:jc w:val="both"/>
        <w:rPr>
          <w:rFonts w:asciiTheme="minorHAnsi" w:hAnsiTheme="minorHAnsi" w:cstheme="minorHAnsi"/>
          <w:color w:val="222222"/>
          <w:sz w:val="22"/>
          <w:szCs w:val="22"/>
        </w:rPr>
      </w:pPr>
    </w:p>
    <w:p w:rsidR="004211FE" w:rsidRDefault="00FF045E">
      <w:pPr>
        <w:jc w:val="both"/>
      </w:pPr>
      <w:r>
        <w:rPr>
          <w:rFonts w:asciiTheme="minorHAnsi" w:hAnsiTheme="minorHAnsi" w:cstheme="minorHAnsi"/>
          <w:b/>
          <w:bCs/>
          <w:color w:val="222222"/>
          <w:sz w:val="22"/>
          <w:szCs w:val="22"/>
        </w:rPr>
        <w:t xml:space="preserve">Β. Τις ιστορικές ιδιαιτερότητες της Ελλάδας που εξηγούν γιατί </w:t>
      </w:r>
      <w:r>
        <w:rPr>
          <w:rFonts w:asciiTheme="minorHAnsi" w:hAnsiTheme="minorHAnsi" w:cstheme="minorHAnsi"/>
          <w:b/>
          <w:bCs/>
          <w:sz w:val="22"/>
          <w:szCs w:val="22"/>
        </w:rPr>
        <w:t>από τη μεγαλύτερη ιδιοκατοίκηση τον 2</w:t>
      </w:r>
      <w:r>
        <w:rPr>
          <w:rFonts w:asciiTheme="minorHAnsi" w:hAnsiTheme="minorHAnsi" w:cstheme="minorHAnsi"/>
          <w:b/>
          <w:bCs/>
          <w:sz w:val="22"/>
          <w:szCs w:val="22"/>
        </w:rPr>
        <w:t>0</w:t>
      </w:r>
      <w:r>
        <w:rPr>
          <w:rFonts w:asciiTheme="minorHAnsi" w:hAnsiTheme="minorHAnsi" w:cstheme="minorHAnsi"/>
          <w:b/>
          <w:bCs/>
          <w:sz w:val="22"/>
          <w:szCs w:val="22"/>
          <w:vertAlign w:val="superscript"/>
        </w:rPr>
        <w:t>ο</w:t>
      </w:r>
      <w:r>
        <w:rPr>
          <w:rFonts w:asciiTheme="minorHAnsi" w:hAnsiTheme="minorHAnsi" w:cstheme="minorHAnsi"/>
          <w:b/>
          <w:bCs/>
          <w:sz w:val="22"/>
          <w:szCs w:val="22"/>
        </w:rPr>
        <w:t xml:space="preserve"> αιώνα η χώρα βρέθηκε στην μεγαλύτερη υπερχρέωση νοικοκυριών και αναδιανομή ακινήτων τον 21</w:t>
      </w:r>
      <w:r>
        <w:rPr>
          <w:rFonts w:asciiTheme="minorHAnsi" w:hAnsiTheme="minorHAnsi" w:cstheme="minorHAnsi"/>
          <w:b/>
          <w:bCs/>
          <w:sz w:val="22"/>
          <w:szCs w:val="22"/>
          <w:vertAlign w:val="superscript"/>
        </w:rPr>
        <w:t>ο</w:t>
      </w:r>
      <w:r>
        <w:rPr>
          <w:rFonts w:asciiTheme="minorHAnsi" w:hAnsiTheme="minorHAnsi" w:cstheme="minorHAnsi"/>
          <w:b/>
          <w:bCs/>
          <w:sz w:val="22"/>
          <w:szCs w:val="22"/>
        </w:rPr>
        <w:t xml:space="preserve"> αιώνα</w:t>
      </w:r>
      <w:r>
        <w:rPr>
          <w:rFonts w:asciiTheme="minorHAnsi" w:hAnsiTheme="minorHAnsi" w:cstheme="minorHAnsi"/>
          <w:sz w:val="22"/>
          <w:szCs w:val="22"/>
        </w:rPr>
        <w:t xml:space="preserve">. Η Θεανώ Φωτίου εξήγησε τη θεμελίωση της στεγαστικής κρίσης στην Ελλάδα εστιάζοντας στη διαχρονική απουσία </w:t>
      </w:r>
      <w:r>
        <w:rPr>
          <w:rFonts w:asciiTheme="minorHAnsi" w:hAnsiTheme="minorHAnsi" w:cstheme="minorHAnsi"/>
          <w:bCs/>
          <w:sz w:val="22"/>
          <w:szCs w:val="22"/>
        </w:rPr>
        <w:t>δημόσιας πολιτικής κοινωνικής κατοικίας και μακρ</w:t>
      </w:r>
      <w:r>
        <w:rPr>
          <w:rFonts w:asciiTheme="minorHAnsi" w:hAnsiTheme="minorHAnsi" w:cstheme="minorHAnsi"/>
          <w:bCs/>
          <w:sz w:val="22"/>
          <w:szCs w:val="22"/>
        </w:rPr>
        <w:t>όπνοου πολεοδομικού σχεδιασμού, στις πρακτικές της αντιπαροχής και της αυθαίρετης δόμησης που επιχείρησαν να καλύψουν το παραπάνω κενό, τον υπερδανεισμό των νοικοκυριών από τις τράπεζες για απόκτηση κύριας ή εξοχικής κατοικίας μετά το 1990, τη χρεοκοπία τη</w:t>
      </w:r>
      <w:r>
        <w:rPr>
          <w:rFonts w:asciiTheme="minorHAnsi" w:hAnsiTheme="minorHAnsi" w:cstheme="minorHAnsi"/>
          <w:bCs/>
          <w:sz w:val="22"/>
          <w:szCs w:val="22"/>
        </w:rPr>
        <w:t>ς Ελλάδας το 2010 και τα δύο πρώτα καταστροφικά μνημόνια που μείωσαν δραστικά τα εισοδήματα των πολιτών και την αλματώδη ανάπτυξη της βραχυχρόνιας μίσθωσης μετά το 2018/19 που επιδείνωσε την έλλειψη προσφοράς κατοικιών εκτινάσσοντας ακόμη περισσότερο τις τ</w:t>
      </w:r>
      <w:r>
        <w:rPr>
          <w:rFonts w:asciiTheme="minorHAnsi" w:hAnsiTheme="minorHAnsi" w:cstheme="minorHAnsi"/>
          <w:bCs/>
          <w:sz w:val="22"/>
          <w:szCs w:val="22"/>
        </w:rPr>
        <w:t xml:space="preserve">ιμές αγοράς και ενοικίασης. </w:t>
      </w:r>
    </w:p>
    <w:p w:rsidR="004211FE" w:rsidRDefault="004211FE">
      <w:pPr>
        <w:jc w:val="both"/>
        <w:rPr>
          <w:rFonts w:asciiTheme="minorHAnsi" w:hAnsiTheme="minorHAnsi" w:cstheme="minorHAnsi"/>
          <w:bCs/>
          <w:sz w:val="22"/>
          <w:szCs w:val="22"/>
        </w:rPr>
      </w:pPr>
    </w:p>
    <w:p w:rsidR="004211FE" w:rsidRDefault="00FF045E">
      <w:pPr>
        <w:jc w:val="both"/>
      </w:pPr>
      <w:r>
        <w:rPr>
          <w:rFonts w:asciiTheme="minorHAnsi" w:hAnsiTheme="minorHAnsi" w:cstheme="minorHAnsi"/>
          <w:b/>
          <w:bCs/>
          <w:sz w:val="22"/>
          <w:szCs w:val="22"/>
        </w:rPr>
        <w:t>Γ. Το γεγονός ότι η στεγαστική κρίση παροξύνεται από την κυβερνητική πολιτική της ΝΔ, μια πολιτική αντίστροφης αναδιανομής του πλούτου από τα χαμηλά και μεσαία εισοδήματα προς τα πολύ υψηλά.</w:t>
      </w:r>
      <w:r>
        <w:rPr>
          <w:rFonts w:asciiTheme="minorHAnsi" w:hAnsiTheme="minorHAnsi" w:cstheme="minorHAnsi"/>
          <w:bCs/>
          <w:sz w:val="22"/>
          <w:szCs w:val="22"/>
        </w:rPr>
        <w:t xml:space="preserve"> Η Θεανώ Φωτίου εξήγησε ότι αυτό συμ</w:t>
      </w:r>
      <w:r>
        <w:rPr>
          <w:rFonts w:asciiTheme="minorHAnsi" w:hAnsiTheme="minorHAnsi" w:cstheme="minorHAnsi"/>
          <w:bCs/>
          <w:sz w:val="22"/>
          <w:szCs w:val="22"/>
        </w:rPr>
        <w:t>βαίνει διότι εξαιτίας αυτής της δεξιάς κυβερνητικής πολιτικής τα πραγματικά εισοδήματα της πλειοψηφίας των πολιτών μένουν καθηλωμένα ή μειώνονται παρά την ακρίβεια, η ΝΔ κατάργησε την προστασία της κύριας κατοικίας από πλειστηριασμούς, ενώ η στεγαστική πολ</w:t>
      </w:r>
      <w:r>
        <w:rPr>
          <w:rFonts w:asciiTheme="minorHAnsi" w:hAnsiTheme="minorHAnsi" w:cstheme="minorHAnsi"/>
          <w:bCs/>
          <w:sz w:val="22"/>
          <w:szCs w:val="22"/>
        </w:rPr>
        <w:t>ιτική της ενισχύει συστηματικά τη ζήτηση παρά το έλλειμμα προσφοράς κατοικίας πράγμα που εκτοξεύει ακόμη περισσότερο τις τιμές.</w:t>
      </w:r>
    </w:p>
    <w:p w:rsidR="004211FE" w:rsidRDefault="004211FE">
      <w:pPr>
        <w:jc w:val="both"/>
        <w:rPr>
          <w:rFonts w:asciiTheme="minorHAnsi" w:hAnsiTheme="minorHAnsi" w:cstheme="minorHAnsi"/>
          <w:bCs/>
          <w:sz w:val="22"/>
          <w:szCs w:val="22"/>
        </w:rPr>
      </w:pPr>
    </w:p>
    <w:p w:rsidR="004211FE" w:rsidRDefault="00FF045E">
      <w:pPr>
        <w:jc w:val="both"/>
      </w:pPr>
      <w:r>
        <w:rPr>
          <w:rFonts w:asciiTheme="minorHAnsi" w:hAnsiTheme="minorHAnsi" w:cstheme="minorHAnsi"/>
          <w:b/>
          <w:bCs/>
          <w:sz w:val="22"/>
          <w:szCs w:val="22"/>
        </w:rPr>
        <w:t>Δ. Τις προτάσεις της Νέας Αριστεράς για την αντιμετώπιση της στεγαστικής κρίσης και την κύρια πολιτική προϋπόθεση ώστε αυτές να</w:t>
      </w:r>
      <w:r>
        <w:rPr>
          <w:rFonts w:asciiTheme="minorHAnsi" w:hAnsiTheme="minorHAnsi" w:cstheme="minorHAnsi"/>
          <w:b/>
          <w:bCs/>
          <w:sz w:val="22"/>
          <w:szCs w:val="22"/>
        </w:rPr>
        <w:t xml:space="preserve"> μπορέσουν να υλοποιηθούν</w:t>
      </w:r>
      <w:r>
        <w:rPr>
          <w:rFonts w:asciiTheme="minorHAnsi" w:hAnsiTheme="minorHAnsi" w:cstheme="minorHAnsi"/>
          <w:bCs/>
          <w:sz w:val="22"/>
          <w:szCs w:val="22"/>
        </w:rPr>
        <w:t xml:space="preserve">. Οι προτάσεις κινούνται στους εξής 3 άξονες: </w:t>
      </w:r>
    </w:p>
    <w:p w:rsidR="004211FE" w:rsidRDefault="00FF045E">
      <w:pPr>
        <w:jc w:val="both"/>
      </w:pPr>
      <w:r>
        <w:rPr>
          <w:rFonts w:asciiTheme="minorHAnsi" w:hAnsiTheme="minorHAnsi" w:cstheme="minorHAnsi"/>
          <w:b/>
          <w:bCs/>
          <w:sz w:val="22"/>
          <w:szCs w:val="22"/>
        </w:rPr>
        <w:t xml:space="preserve">(1) </w:t>
      </w:r>
      <w:r>
        <w:rPr>
          <w:rFonts w:asciiTheme="minorHAnsi" w:hAnsiTheme="minorHAnsi" w:cstheme="minorHAnsi"/>
          <w:b/>
          <w:bCs/>
          <w:color w:val="000000"/>
          <w:sz w:val="22"/>
          <w:szCs w:val="22"/>
        </w:rPr>
        <w:t>Προστασία των πολιτών από τις αντιξοότητες των αγορών</w:t>
      </w:r>
      <w:r>
        <w:rPr>
          <w:rFonts w:asciiTheme="minorHAnsi" w:hAnsiTheme="minorHAnsi" w:cstheme="minorHAnsi"/>
          <w:color w:val="000000"/>
          <w:sz w:val="22"/>
          <w:szCs w:val="22"/>
        </w:rPr>
        <w:t xml:space="preserve"> είτε αυτές αφορούν την ενοικίαση είτε την αγορά κύριας κατοικίας, με παρεμβάσεις όπως ν</w:t>
      </w:r>
      <w:r>
        <w:rPr>
          <w:rFonts w:asciiTheme="minorHAnsi" w:hAnsiTheme="minorHAnsi" w:cstheme="minorHAnsi"/>
          <w:sz w:val="22"/>
          <w:szCs w:val="22"/>
        </w:rPr>
        <w:t xml:space="preserve">έος νόμος για την προστασία της κύριας </w:t>
      </w:r>
      <w:r>
        <w:rPr>
          <w:rFonts w:asciiTheme="minorHAnsi" w:hAnsiTheme="minorHAnsi" w:cstheme="minorHAnsi"/>
          <w:sz w:val="22"/>
          <w:szCs w:val="22"/>
        </w:rPr>
        <w:t xml:space="preserve">κατοικίας από πλειστηριασμούς και σταμάτημα αυτών για χαμηλά και μεσαία εισοδήματα, πλαφόν στα ενοίκια κατοικιών, αύξηση επιδότησης ενοικίου. </w:t>
      </w:r>
      <w:r>
        <w:rPr>
          <w:rFonts w:asciiTheme="minorHAnsi" w:hAnsiTheme="minorHAnsi" w:cstheme="minorHAnsi"/>
          <w:sz w:val="22"/>
          <w:szCs w:val="22"/>
        </w:rPr>
        <w:br/>
      </w:r>
      <w:r>
        <w:rPr>
          <w:rFonts w:asciiTheme="minorHAnsi" w:hAnsiTheme="minorHAnsi" w:cstheme="minorHAnsi"/>
          <w:b/>
          <w:bCs/>
          <w:color w:val="000000"/>
          <w:sz w:val="22"/>
          <w:szCs w:val="22"/>
        </w:rPr>
        <w:t>(2) Ενίσχυση της προσφοράς οικονομικά προσιτής και αξιοπρεπούς κατοικίας</w:t>
      </w:r>
      <w:r>
        <w:rPr>
          <w:rFonts w:asciiTheme="minorHAnsi" w:hAnsiTheme="minorHAnsi" w:cstheme="minorHAnsi"/>
          <w:color w:val="000000"/>
          <w:sz w:val="22"/>
          <w:szCs w:val="22"/>
        </w:rPr>
        <w:t xml:space="preserve">, με παρεμβάσεις όπως τη δημιουργία  </w:t>
      </w:r>
      <w:r>
        <w:rPr>
          <w:rFonts w:asciiTheme="minorHAnsi" w:hAnsiTheme="minorHAnsi" w:cstheme="minorHAnsi"/>
          <w:sz w:val="22"/>
          <w:szCs w:val="22"/>
        </w:rPr>
        <w:t xml:space="preserve">Τράπεζας Ενοικιαζόμενης Στέγης με παραχώρηση από ιδιώτες στο Δημόσιο ενεργών κατοικιών, έναντι φοροαπαλλαγών, δωρεάν ανακαίνισης και ενεργειακής αναβάθμισης, τη δημιουργία αποθέματος κοινωνικής κατοικίας με αξιοποίηση δημόσιας και εκκλησιαστικής </w:t>
      </w:r>
      <w:r>
        <w:rPr>
          <w:rFonts w:asciiTheme="minorHAnsi" w:hAnsiTheme="minorHAnsi" w:cstheme="minorHAnsi"/>
          <w:sz w:val="22"/>
          <w:szCs w:val="22"/>
        </w:rPr>
        <w:lastRenderedPageBreak/>
        <w:t>περιουσίας</w:t>
      </w:r>
      <w:r>
        <w:rPr>
          <w:rFonts w:asciiTheme="minorHAnsi" w:hAnsiTheme="minorHAnsi" w:cstheme="minorHAnsi"/>
          <w:sz w:val="22"/>
          <w:szCs w:val="22"/>
        </w:rPr>
        <w:t xml:space="preserve">, και με εξαγορά κόκκινων στεγαστικών δανείων από Τράπεζες και </w:t>
      </w:r>
      <w:proofErr w:type="spellStart"/>
      <w:r>
        <w:rPr>
          <w:rFonts w:asciiTheme="minorHAnsi" w:hAnsiTheme="minorHAnsi" w:cstheme="minorHAnsi"/>
          <w:sz w:val="22"/>
          <w:szCs w:val="22"/>
        </w:rPr>
        <w:t>funds</w:t>
      </w:r>
      <w:proofErr w:type="spellEnd"/>
      <w:r>
        <w:rPr>
          <w:rFonts w:asciiTheme="minorHAnsi" w:hAnsiTheme="minorHAnsi" w:cstheme="minorHAnsi"/>
          <w:sz w:val="22"/>
          <w:szCs w:val="22"/>
        </w:rPr>
        <w:t xml:space="preserve">, τη ριζική μείωση </w:t>
      </w:r>
      <w:proofErr w:type="spellStart"/>
      <w:r>
        <w:rPr>
          <w:rFonts w:asciiTheme="minorHAnsi" w:hAnsiTheme="minorHAnsi" w:cstheme="minorHAnsi"/>
          <w:sz w:val="22"/>
          <w:szCs w:val="22"/>
        </w:rPr>
        <w:t>Airbnb</w:t>
      </w:r>
      <w:proofErr w:type="spellEnd"/>
      <w:r>
        <w:rPr>
          <w:rFonts w:asciiTheme="minorHAnsi" w:hAnsiTheme="minorHAnsi" w:cstheme="minorHAnsi"/>
          <w:sz w:val="22"/>
          <w:szCs w:val="22"/>
        </w:rPr>
        <w:t xml:space="preserve"> με πλήρη απαγόρευση σε εταιρείες και την κατάργηση της </w:t>
      </w:r>
      <w:proofErr w:type="spellStart"/>
      <w:r>
        <w:rPr>
          <w:rFonts w:asciiTheme="minorHAnsi" w:hAnsiTheme="minorHAnsi" w:cstheme="minorHAnsi"/>
          <w:sz w:val="22"/>
          <w:szCs w:val="22"/>
        </w:rPr>
        <w:t>golden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visa</w:t>
      </w:r>
      <w:proofErr w:type="spellEnd"/>
      <w:r>
        <w:rPr>
          <w:rFonts w:asciiTheme="minorHAnsi" w:hAnsiTheme="minorHAnsi" w:cstheme="minorHAnsi"/>
          <w:sz w:val="22"/>
          <w:szCs w:val="22"/>
        </w:rPr>
        <w:t xml:space="preserve"> για κατοικίες.</w:t>
      </w:r>
    </w:p>
    <w:p w:rsidR="004211FE" w:rsidRDefault="00FF045E">
      <w:pPr>
        <w:jc w:val="both"/>
      </w:pPr>
      <w:r>
        <w:rPr>
          <w:rFonts w:asciiTheme="minorHAnsi" w:hAnsiTheme="minorHAnsi" w:cstheme="minorHAnsi"/>
          <w:b/>
          <w:bCs/>
          <w:color w:val="000000"/>
          <w:sz w:val="22"/>
          <w:szCs w:val="22"/>
        </w:rPr>
        <w:t>(3) Αναγκαίες θεσμικές τομές για να εφαρμοστούν δημόσιες πολιτικές κοινωνικής κα</w:t>
      </w:r>
      <w:r>
        <w:rPr>
          <w:rFonts w:asciiTheme="minorHAnsi" w:hAnsiTheme="minorHAnsi" w:cstheme="minorHAnsi"/>
          <w:b/>
          <w:bCs/>
          <w:color w:val="000000"/>
          <w:sz w:val="22"/>
          <w:szCs w:val="22"/>
        </w:rPr>
        <w:t xml:space="preserve">τοικίας, </w:t>
      </w:r>
      <w:r>
        <w:rPr>
          <w:rFonts w:asciiTheme="minorHAnsi" w:hAnsiTheme="minorHAnsi" w:cstheme="minorHAnsi"/>
          <w:color w:val="000000"/>
          <w:sz w:val="22"/>
          <w:szCs w:val="22"/>
        </w:rPr>
        <w:t>με παρεμβάσεις όπως η α</w:t>
      </w:r>
      <w:r>
        <w:rPr>
          <w:rFonts w:asciiTheme="minorHAnsi" w:eastAsia="Calibri" w:hAnsiTheme="minorHAnsi" w:cstheme="minorHAnsi"/>
          <w:color w:val="000000"/>
          <w:sz w:val="22"/>
          <w:szCs w:val="22"/>
        </w:rPr>
        <w:t xml:space="preserve">ναθεώρηση του Συντάγματος ώστε το δικαίωμα σε προσιτή και αξιοπρεπή στέγη να κατοχυρώνεται ως θεμελιώδες δικαίωμα, το οποίο έχει υποχρέωση η πολιτεία να διασφαλίζει, νέο σχήμα διακυβέρνησης με δημιουργία </w:t>
      </w:r>
      <w:r>
        <w:rPr>
          <w:rFonts w:asciiTheme="minorHAnsi" w:eastAsia="Calibri" w:hAnsiTheme="minorHAnsi" w:cstheme="minorHAnsi"/>
          <w:sz w:val="22"/>
          <w:szCs w:val="22"/>
        </w:rPr>
        <w:t>Δ</w:t>
      </w:r>
      <w:r>
        <w:rPr>
          <w:rFonts w:asciiTheme="minorHAnsi" w:eastAsia="Calibri" w:hAnsiTheme="minorHAnsi" w:cstheme="minorHAnsi"/>
          <w:color w:val="000000"/>
          <w:sz w:val="22"/>
          <w:szCs w:val="22"/>
        </w:rPr>
        <w:t>ημόσι</w:t>
      </w:r>
      <w:r>
        <w:rPr>
          <w:rFonts w:asciiTheme="minorHAnsi" w:eastAsia="Calibri" w:hAnsiTheme="minorHAnsi" w:cstheme="minorHAnsi"/>
          <w:sz w:val="22"/>
          <w:szCs w:val="22"/>
        </w:rPr>
        <w:t>ου</w:t>
      </w:r>
      <w:r>
        <w:rPr>
          <w:rFonts w:asciiTheme="minorHAnsi" w:eastAsia="Calibri" w:hAnsiTheme="minorHAnsi" w:cstheme="minorHAnsi"/>
          <w:color w:val="000000"/>
          <w:sz w:val="22"/>
          <w:szCs w:val="22"/>
        </w:rPr>
        <w:t xml:space="preserve"> </w:t>
      </w:r>
      <w:r>
        <w:rPr>
          <w:rFonts w:asciiTheme="minorHAnsi" w:eastAsia="Calibri" w:hAnsiTheme="minorHAnsi" w:cstheme="minorHAnsi"/>
          <w:sz w:val="22"/>
          <w:szCs w:val="22"/>
        </w:rPr>
        <w:t>Φορέα που θ</w:t>
      </w:r>
      <w:r>
        <w:rPr>
          <w:rFonts w:asciiTheme="minorHAnsi" w:eastAsia="Calibri" w:hAnsiTheme="minorHAnsi" w:cstheme="minorHAnsi"/>
          <w:sz w:val="22"/>
          <w:szCs w:val="22"/>
        </w:rPr>
        <w:t xml:space="preserve">α σχεδιάζει και εφαρμόζει </w:t>
      </w:r>
      <w:r>
        <w:rPr>
          <w:rFonts w:asciiTheme="minorHAnsi" w:eastAsia="Calibri" w:hAnsiTheme="minorHAnsi" w:cstheme="minorHAnsi"/>
          <w:color w:val="000000"/>
          <w:sz w:val="22"/>
          <w:szCs w:val="22"/>
        </w:rPr>
        <w:t xml:space="preserve">την πολιτική </w:t>
      </w:r>
      <w:r>
        <w:rPr>
          <w:rFonts w:asciiTheme="minorHAnsi" w:eastAsia="Calibri" w:hAnsiTheme="minorHAnsi" w:cstheme="minorHAnsi"/>
          <w:sz w:val="22"/>
          <w:szCs w:val="22"/>
        </w:rPr>
        <w:t xml:space="preserve">κοινωνικής κατοικίας </w:t>
      </w:r>
      <w:r>
        <w:rPr>
          <w:rFonts w:asciiTheme="minorHAnsi" w:eastAsia="Calibri" w:hAnsiTheme="minorHAnsi" w:cstheme="minorHAnsi"/>
          <w:color w:val="000000"/>
          <w:sz w:val="22"/>
          <w:szCs w:val="22"/>
        </w:rPr>
        <w:t>σε συναρμοδιότητα με την Τοπική Αυτοδιοίκηση, στήριξη κοινωνικών οργανώσεων που υπερασπίζονται το δικαίωμα στέγασης.</w:t>
      </w:r>
    </w:p>
    <w:p w:rsidR="004211FE" w:rsidRDefault="00FF045E">
      <w:pPr>
        <w:pStyle w:val="LO-normal"/>
        <w:spacing w:before="120"/>
        <w:ind w:right="-57"/>
        <w:rPr>
          <w:rFonts w:asciiTheme="minorHAnsi" w:hAnsiTheme="minorHAnsi" w:cstheme="minorHAnsi"/>
          <w:sz w:val="22"/>
          <w:szCs w:val="22"/>
        </w:rPr>
      </w:pPr>
      <w:r>
        <w:rPr>
          <w:rFonts w:cstheme="minorHAnsi"/>
          <w:b/>
          <w:bCs/>
          <w:sz w:val="22"/>
          <w:szCs w:val="22"/>
        </w:rPr>
        <w:t>Ουσιώδης πολιτική προϋπόθεση για να εφαρμοστούν οι προτάσεις της Νέας Αριστεράς</w:t>
      </w:r>
      <w:r>
        <w:rPr>
          <w:rFonts w:cstheme="minorHAnsi"/>
          <w:b/>
          <w:bCs/>
          <w:sz w:val="22"/>
          <w:szCs w:val="22"/>
        </w:rPr>
        <w:t xml:space="preserve"> και να αντιμετωπιστεί η στεγαστική κρίση, υπογράμμισε η Θεανώ Φωτίου, είναι η ανατροπή του καθεστώτος της ΝΔ από </w:t>
      </w:r>
      <w:r>
        <w:rPr>
          <w:rFonts w:cstheme="minorHAnsi"/>
          <w:b/>
          <w:bCs/>
          <w:color w:val="000000"/>
          <w:sz w:val="22"/>
          <w:szCs w:val="22"/>
        </w:rPr>
        <w:t>μια ευρύτατη συμπαράταξη αριστερών, προοδευτικών και οικολογικών πολιτικών δυνάμεων που θα εφαρμόσουν και στο στεγαστικό μια σαφώς αριστερή κυ</w:t>
      </w:r>
      <w:r>
        <w:rPr>
          <w:rFonts w:cstheme="minorHAnsi"/>
          <w:b/>
          <w:bCs/>
          <w:color w:val="000000"/>
          <w:sz w:val="22"/>
          <w:szCs w:val="22"/>
        </w:rPr>
        <w:t>βερνητική πολιτική</w:t>
      </w:r>
      <w:r>
        <w:rPr>
          <w:rFonts w:cstheme="minorHAnsi"/>
          <w:color w:val="000000"/>
          <w:sz w:val="22"/>
          <w:szCs w:val="22"/>
        </w:rPr>
        <w:t>.</w:t>
      </w:r>
    </w:p>
    <w:p w:rsidR="004211FE" w:rsidRDefault="00FF045E">
      <w:pPr>
        <w:jc w:val="both"/>
      </w:pPr>
      <w:r>
        <w:rPr>
          <w:rFonts w:asciiTheme="minorHAnsi" w:hAnsiTheme="minorHAnsi" w:cstheme="minorHAnsi"/>
          <w:bCs/>
          <w:sz w:val="22"/>
          <w:szCs w:val="22"/>
        </w:rPr>
        <w:t xml:space="preserve">   </w:t>
      </w:r>
    </w:p>
    <w:p w:rsidR="004211FE" w:rsidRDefault="00FF045E">
      <w:pPr>
        <w:jc w:val="both"/>
      </w:pPr>
      <w:r>
        <w:rPr>
          <w:rFonts w:asciiTheme="minorHAnsi" w:hAnsiTheme="minorHAnsi" w:cstheme="minorHAnsi"/>
          <w:bCs/>
          <w:sz w:val="22"/>
          <w:szCs w:val="22"/>
        </w:rPr>
        <w:t xml:space="preserve">   </w:t>
      </w:r>
    </w:p>
    <w:p w:rsidR="004211FE" w:rsidRDefault="00FF045E">
      <w:pPr>
        <w:jc w:val="both"/>
      </w:pPr>
      <w:r>
        <w:rPr>
          <w:rFonts w:ascii="Calibri" w:hAnsi="Calibri"/>
          <w:color w:val="222222"/>
          <w:sz w:val="22"/>
          <w:szCs w:val="22"/>
        </w:rPr>
        <w:t>Ακολουθεί ολόκληρη η εισήγηση της Θεανώς Φωτίου:</w:t>
      </w:r>
    </w:p>
    <w:p w:rsidR="004211FE" w:rsidRDefault="004211FE">
      <w:pPr>
        <w:jc w:val="center"/>
        <w:rPr>
          <w:rFonts w:ascii="Calibri" w:hAnsi="Calibri"/>
          <w:b/>
          <w:color w:val="222222"/>
        </w:rPr>
      </w:pPr>
    </w:p>
    <w:p w:rsidR="004211FE" w:rsidRDefault="00FF045E">
      <w:pPr>
        <w:jc w:val="center"/>
        <w:rPr>
          <w:sz w:val="28"/>
          <w:szCs w:val="28"/>
        </w:rPr>
      </w:pPr>
      <w:r>
        <w:rPr>
          <w:rFonts w:ascii="Calibri" w:hAnsi="Calibri"/>
          <w:b/>
          <w:color w:val="C9211E"/>
          <w:sz w:val="28"/>
          <w:szCs w:val="28"/>
        </w:rPr>
        <w:t>Η στεγαστική κρίση στην Ελλάδα</w:t>
      </w:r>
    </w:p>
    <w:p w:rsidR="004211FE" w:rsidRDefault="004211FE">
      <w:pPr>
        <w:rPr>
          <w:rFonts w:ascii="Calibri" w:hAnsi="Calibri"/>
        </w:rPr>
      </w:pPr>
    </w:p>
    <w:p w:rsidR="004211FE" w:rsidRDefault="00FF045E">
      <w:pPr>
        <w:rPr>
          <w:rFonts w:asciiTheme="minorHAnsi" w:hAnsiTheme="minorHAnsi" w:cstheme="minorHAnsi"/>
          <w:sz w:val="22"/>
          <w:szCs w:val="22"/>
        </w:rPr>
      </w:pPr>
      <w:r>
        <w:rPr>
          <w:rFonts w:asciiTheme="minorHAnsi" w:hAnsiTheme="minorHAnsi" w:cstheme="minorHAnsi"/>
          <w:color w:val="C9211E"/>
          <w:sz w:val="22"/>
          <w:szCs w:val="22"/>
        </w:rPr>
        <w:t xml:space="preserve">Τρεις αλληλεξαρτώμενοι παράγοντες και οι προτάσεις της Νέας Αριστεράς </w:t>
      </w:r>
    </w:p>
    <w:p w:rsidR="004211FE" w:rsidRDefault="004211FE">
      <w:pPr>
        <w:rPr>
          <w:rFonts w:asciiTheme="minorHAnsi" w:hAnsiTheme="minorHAnsi" w:cstheme="minorHAnsi"/>
          <w:sz w:val="22"/>
          <w:szCs w:val="22"/>
        </w:rPr>
      </w:pPr>
    </w:p>
    <w:p w:rsidR="004211FE" w:rsidRDefault="00FF045E">
      <w:pPr>
        <w:rPr>
          <w:rFonts w:asciiTheme="minorHAnsi" w:hAnsiTheme="minorHAnsi" w:cstheme="minorHAnsi"/>
          <w:sz w:val="22"/>
          <w:szCs w:val="22"/>
        </w:rPr>
      </w:pPr>
      <w:r>
        <w:rPr>
          <w:rFonts w:asciiTheme="minorHAnsi" w:hAnsiTheme="minorHAnsi" w:cstheme="minorHAnsi"/>
          <w:sz w:val="22"/>
          <w:szCs w:val="22"/>
        </w:rPr>
        <w:t xml:space="preserve">Α. Οι θλιβερές πρωτιές της Ελλάδας στην στεγαστική κρίση  </w:t>
      </w:r>
    </w:p>
    <w:p w:rsidR="004211FE" w:rsidRDefault="004211FE">
      <w:pPr>
        <w:rPr>
          <w:rFonts w:asciiTheme="minorHAnsi" w:hAnsiTheme="minorHAnsi" w:cstheme="minorHAnsi"/>
          <w:sz w:val="22"/>
          <w:szCs w:val="22"/>
        </w:rPr>
      </w:pPr>
    </w:p>
    <w:p w:rsidR="004211FE" w:rsidRDefault="00FF045E">
      <w:pPr>
        <w:rPr>
          <w:rFonts w:asciiTheme="minorHAnsi" w:hAnsiTheme="minorHAnsi" w:cstheme="minorHAnsi"/>
          <w:sz w:val="22"/>
          <w:szCs w:val="22"/>
        </w:rPr>
      </w:pPr>
      <w:r>
        <w:rPr>
          <w:rFonts w:asciiTheme="minorHAnsi" w:hAnsiTheme="minorHAnsi" w:cstheme="minorHAnsi"/>
          <w:sz w:val="22"/>
          <w:szCs w:val="22"/>
          <w:lang w:val="en-US"/>
        </w:rPr>
        <w:t>B</w:t>
      </w:r>
      <w:r>
        <w:rPr>
          <w:rFonts w:asciiTheme="minorHAnsi" w:hAnsiTheme="minorHAnsi" w:cstheme="minorHAnsi"/>
          <w:sz w:val="22"/>
          <w:szCs w:val="22"/>
        </w:rPr>
        <w:t xml:space="preserve">. Οι </w:t>
      </w:r>
      <w:r>
        <w:rPr>
          <w:rFonts w:asciiTheme="minorHAnsi" w:hAnsiTheme="minorHAnsi" w:cstheme="minorHAnsi"/>
          <w:sz w:val="22"/>
          <w:szCs w:val="22"/>
        </w:rPr>
        <w:t>ιστορικές ιδιαιτερότητες της Ελλάδας: Από τη μεγαλύτερη ιδιοκατοίκηση στην Ευρώπη στην μεγαλύτερη υπερχρέωση νοικοκυριών και αναδιανομή ακινήτων</w:t>
      </w:r>
    </w:p>
    <w:p w:rsidR="004211FE" w:rsidRDefault="004211FE">
      <w:pPr>
        <w:rPr>
          <w:rFonts w:asciiTheme="minorHAnsi" w:hAnsiTheme="minorHAnsi" w:cstheme="minorHAnsi"/>
          <w:sz w:val="22"/>
          <w:szCs w:val="22"/>
        </w:rPr>
      </w:pPr>
    </w:p>
    <w:p w:rsidR="004211FE" w:rsidRDefault="00FF045E">
      <w:pPr>
        <w:rPr>
          <w:rFonts w:asciiTheme="minorHAnsi" w:hAnsiTheme="minorHAnsi" w:cstheme="minorHAnsi"/>
          <w:sz w:val="22"/>
          <w:szCs w:val="22"/>
        </w:rPr>
      </w:pPr>
      <w:r>
        <w:rPr>
          <w:rFonts w:asciiTheme="minorHAnsi" w:hAnsiTheme="minorHAnsi" w:cstheme="minorHAnsi"/>
          <w:sz w:val="22"/>
          <w:szCs w:val="22"/>
        </w:rPr>
        <w:t xml:space="preserve">Γ. Οι νεοφιλελεύθερες πολιτικές της ΝΔ παροξύνουν τη στεγαστική κρίση </w:t>
      </w:r>
    </w:p>
    <w:p w:rsidR="004211FE" w:rsidRDefault="004211FE">
      <w:pPr>
        <w:rPr>
          <w:rFonts w:asciiTheme="minorHAnsi" w:hAnsiTheme="minorHAnsi" w:cstheme="minorHAnsi"/>
          <w:sz w:val="22"/>
          <w:szCs w:val="22"/>
        </w:rPr>
      </w:pPr>
    </w:p>
    <w:p w:rsidR="004211FE" w:rsidRDefault="00FF045E">
      <w:pPr>
        <w:rPr>
          <w:rFonts w:asciiTheme="minorHAnsi" w:hAnsiTheme="minorHAnsi" w:cstheme="minorHAnsi"/>
          <w:sz w:val="22"/>
          <w:szCs w:val="22"/>
        </w:rPr>
      </w:pPr>
      <w:r>
        <w:rPr>
          <w:rFonts w:asciiTheme="minorHAnsi" w:hAnsiTheme="minorHAnsi" w:cstheme="minorHAnsi"/>
          <w:sz w:val="22"/>
          <w:szCs w:val="22"/>
        </w:rPr>
        <w:t>Δ. Οι προτάσεις της Νέας Αριστεράς και</w:t>
      </w:r>
      <w:r>
        <w:rPr>
          <w:rFonts w:asciiTheme="minorHAnsi" w:hAnsiTheme="minorHAnsi" w:cstheme="minorHAnsi"/>
          <w:sz w:val="22"/>
          <w:szCs w:val="22"/>
        </w:rPr>
        <w:t xml:space="preserve"> η υλοποίησή τους προϋποθέτουν την ανατροπή του καθεστώτος της ΝΔ.</w:t>
      </w:r>
    </w:p>
    <w:p w:rsidR="004211FE" w:rsidRDefault="004211FE">
      <w:pPr>
        <w:rPr>
          <w:rFonts w:asciiTheme="minorHAnsi" w:hAnsiTheme="minorHAnsi" w:cstheme="minorHAnsi"/>
          <w:sz w:val="22"/>
          <w:szCs w:val="22"/>
        </w:rPr>
      </w:pPr>
    </w:p>
    <w:p w:rsidR="004211FE" w:rsidRDefault="00FF045E">
      <w:pPr>
        <w:rPr>
          <w:rFonts w:asciiTheme="minorHAnsi" w:hAnsiTheme="minorHAnsi" w:cstheme="minorHAnsi"/>
          <w:sz w:val="22"/>
          <w:szCs w:val="22"/>
        </w:rPr>
      </w:pPr>
      <w:r>
        <w:rPr>
          <w:rFonts w:asciiTheme="minorHAnsi" w:hAnsiTheme="minorHAnsi" w:cstheme="minorHAnsi"/>
          <w:color w:val="C9211E"/>
          <w:sz w:val="22"/>
          <w:szCs w:val="22"/>
        </w:rPr>
        <w:t xml:space="preserve">Α. Οι θλιβερές πρωτιές της Ελλάδας στη στεγαστική κρίση </w:t>
      </w:r>
    </w:p>
    <w:p w:rsidR="004211FE" w:rsidRDefault="004211FE">
      <w:pPr>
        <w:pStyle w:val="LO-normal"/>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sz w:val="22"/>
          <w:szCs w:val="22"/>
        </w:rPr>
        <w:t xml:space="preserve">Τα τελευταία διαθέσιμα στοιχεία της </w:t>
      </w:r>
      <w:proofErr w:type="spellStart"/>
      <w:r>
        <w:rPr>
          <w:rFonts w:cstheme="minorHAnsi"/>
          <w:sz w:val="22"/>
          <w:szCs w:val="22"/>
          <w:lang w:val="en-US"/>
        </w:rPr>
        <w:t>Eurostat</w:t>
      </w:r>
      <w:proofErr w:type="spellEnd"/>
      <w:r>
        <w:rPr>
          <w:rFonts w:cstheme="minorHAnsi"/>
          <w:sz w:val="22"/>
          <w:szCs w:val="22"/>
        </w:rPr>
        <w:t xml:space="preserve"> που αφορούν 33 χώρες συνιστούν θλιβερές πρωτιές και αποδεικνύουν ότι η στεγαστική κρί</w:t>
      </w:r>
      <w:r>
        <w:rPr>
          <w:rFonts w:cstheme="minorHAnsi"/>
          <w:sz w:val="22"/>
          <w:szCs w:val="22"/>
        </w:rPr>
        <w:t xml:space="preserve">ση στην Ελλάδα είναι η μεγαλύτερη στην Ευρώπη. </w:t>
      </w:r>
    </w:p>
    <w:p w:rsidR="004211FE" w:rsidRDefault="004211FE">
      <w:pPr>
        <w:pStyle w:val="LO-normal"/>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sz w:val="22"/>
          <w:szCs w:val="22"/>
        </w:rPr>
        <w:t>Α1. Είμαστε πρώτοι στο ποσοστό των νοικοκυριών που αντιμετωπίζουν υπερβολικό κόστος στέγασης (</w:t>
      </w:r>
      <w:proofErr w:type="spellStart"/>
      <w:r>
        <w:rPr>
          <w:rFonts w:cstheme="minorHAnsi"/>
          <w:sz w:val="22"/>
          <w:szCs w:val="22"/>
        </w:rPr>
        <w:t>δλδ</w:t>
      </w:r>
      <w:proofErr w:type="spellEnd"/>
      <w:r>
        <w:rPr>
          <w:rFonts w:cstheme="minorHAnsi"/>
          <w:sz w:val="22"/>
          <w:szCs w:val="22"/>
        </w:rPr>
        <w:t xml:space="preserve"> δαπανούν πάνω από το 40% του διαθέσιμου εισοδήματος για στέγαση). Πράγματι, περίπου ένα στα τρία (28,9%) ελλη</w:t>
      </w:r>
      <w:r>
        <w:rPr>
          <w:rFonts w:cstheme="minorHAnsi"/>
          <w:sz w:val="22"/>
          <w:szCs w:val="22"/>
        </w:rPr>
        <w:t xml:space="preserve">νικά νοικοκυριά βρίσκονται σε αυτή την κατάσταση ενώ ο </w:t>
      </w:r>
      <w:proofErr w:type="spellStart"/>
      <w:r>
        <w:rPr>
          <w:rFonts w:cstheme="minorHAnsi"/>
          <w:sz w:val="22"/>
          <w:szCs w:val="22"/>
        </w:rPr>
        <w:t>μ.ο</w:t>
      </w:r>
      <w:proofErr w:type="spellEnd"/>
      <w:r>
        <w:rPr>
          <w:rFonts w:cstheme="minorHAnsi"/>
          <w:sz w:val="22"/>
          <w:szCs w:val="22"/>
        </w:rPr>
        <w:t>. της Ευρώπης είναι 1 στα 12 (8,2%).</w:t>
      </w:r>
    </w:p>
    <w:p w:rsidR="004211FE" w:rsidRDefault="00FF045E">
      <w:pPr>
        <w:rPr>
          <w:rFonts w:asciiTheme="minorHAnsi" w:hAnsiTheme="minorHAnsi" w:cstheme="minorHAnsi"/>
          <w:sz w:val="22"/>
          <w:szCs w:val="22"/>
        </w:rPr>
      </w:pPr>
      <w:r>
        <w:rPr>
          <w:rFonts w:ascii="Calibri" w:hAnsi="Calibri" w:cstheme="minorHAnsi"/>
          <w:noProof/>
          <w:sz w:val="22"/>
          <w:szCs w:val="22"/>
          <w:lang w:eastAsia="el-GR" w:bidi="ar-SA"/>
        </w:rPr>
        <w:drawing>
          <wp:anchor distT="0" distB="0" distL="0" distR="0" simplePos="0" relativeHeight="2" behindDoc="0" locked="0" layoutInCell="1" allowOverlap="1">
            <wp:simplePos x="0" y="0"/>
            <wp:positionH relativeFrom="column">
              <wp:posOffset>1183640</wp:posOffset>
            </wp:positionH>
            <wp:positionV relativeFrom="paragraph">
              <wp:posOffset>84455</wp:posOffset>
            </wp:positionV>
            <wp:extent cx="4095750" cy="2241550"/>
            <wp:effectExtent l="0" t="0" r="0" b="0"/>
            <wp:wrapSquare wrapText="larges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6" cstate="print"/>
                    <a:stretch>
                      <a:fillRect/>
                    </a:stretch>
                  </pic:blipFill>
                  <pic:spPr bwMode="auto">
                    <a:xfrm>
                      <a:off x="0" y="0"/>
                      <a:ext cx="4095750" cy="2241550"/>
                    </a:xfrm>
                    <a:prstGeom prst="rect">
                      <a:avLst/>
                    </a:prstGeom>
                  </pic:spPr>
                </pic:pic>
              </a:graphicData>
            </a:graphic>
          </wp:anchor>
        </w:drawing>
      </w: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FF045E">
      <w:pPr>
        <w:pStyle w:val="LO-normal"/>
      </w:pPr>
      <w:r>
        <w:rPr>
          <w:rFonts w:cstheme="minorHAnsi"/>
          <w:sz w:val="22"/>
          <w:szCs w:val="22"/>
        </w:rPr>
        <w:t xml:space="preserve">Α2. Τα ελληνικά νοικοκυριά ξοδεύουν για στέγαση το υψηλότερο ποσοστό του διαθέσιμου εισοδήματος τους (35,2%) απ’ όλες τις χώρες της Ευρώπης και πολύ πάνω από τον ευρωπαϊκό </w:t>
      </w:r>
      <w:proofErr w:type="spellStart"/>
      <w:r>
        <w:rPr>
          <w:rFonts w:cstheme="minorHAnsi"/>
          <w:sz w:val="22"/>
          <w:szCs w:val="22"/>
        </w:rPr>
        <w:t>μ.ο</w:t>
      </w:r>
      <w:proofErr w:type="spellEnd"/>
      <w:r>
        <w:rPr>
          <w:rFonts w:cstheme="minorHAnsi"/>
          <w:sz w:val="22"/>
          <w:szCs w:val="22"/>
        </w:rPr>
        <w:t xml:space="preserve">. (19,7%). </w:t>
      </w:r>
    </w:p>
    <w:p w:rsidR="004211FE" w:rsidRDefault="004211FE">
      <w:pPr>
        <w:pStyle w:val="LO-normal"/>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noProof/>
          <w:sz w:val="22"/>
          <w:szCs w:val="22"/>
          <w:lang w:eastAsia="el-GR" w:bidi="ar-SA"/>
        </w:rPr>
        <w:drawing>
          <wp:anchor distT="0" distB="0" distL="0" distR="0" simplePos="0" relativeHeight="3" behindDoc="0" locked="0" layoutInCell="1" allowOverlap="1">
            <wp:simplePos x="0" y="0"/>
            <wp:positionH relativeFrom="column">
              <wp:posOffset>1190625</wp:posOffset>
            </wp:positionH>
            <wp:positionV relativeFrom="paragraph">
              <wp:posOffset>66040</wp:posOffset>
            </wp:positionV>
            <wp:extent cx="3275965" cy="2157095"/>
            <wp:effectExtent l="0" t="0" r="0" b="0"/>
            <wp:wrapSquare wrapText="larges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a:blip r:embed="rId7" cstate="print"/>
                    <a:stretch>
                      <a:fillRect/>
                    </a:stretch>
                  </pic:blipFill>
                  <pic:spPr bwMode="auto">
                    <a:xfrm>
                      <a:off x="0" y="0"/>
                      <a:ext cx="3275965" cy="2157095"/>
                    </a:xfrm>
                    <a:prstGeom prst="rect">
                      <a:avLst/>
                    </a:prstGeom>
                  </pic:spPr>
                </pic:pic>
              </a:graphicData>
            </a:graphic>
          </wp:anchor>
        </w:drawing>
      </w: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4211FE">
      <w:pPr>
        <w:pStyle w:val="LO-normal"/>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sz w:val="22"/>
          <w:szCs w:val="22"/>
        </w:rPr>
        <w:t xml:space="preserve">Α3. </w:t>
      </w:r>
      <w:r>
        <w:rPr>
          <w:rFonts w:cstheme="minorHAnsi"/>
          <w:color w:val="000000"/>
          <w:sz w:val="22"/>
          <w:szCs w:val="22"/>
        </w:rPr>
        <w:t>Το 67,3% των νέων 18-34 χρονών είτε αναγκάζονται</w:t>
      </w:r>
      <w:r>
        <w:rPr>
          <w:rFonts w:cstheme="minorHAnsi"/>
          <w:color w:val="000000"/>
          <w:sz w:val="22"/>
          <w:szCs w:val="22"/>
        </w:rPr>
        <w:t xml:space="preserve"> να ζουν με τους γονείς τους είτε συντηρούνται από αυτούς. </w:t>
      </w: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FF045E">
      <w:pPr>
        <w:rPr>
          <w:rFonts w:asciiTheme="minorHAnsi" w:hAnsiTheme="minorHAnsi" w:cstheme="minorHAnsi"/>
          <w:sz w:val="22"/>
          <w:szCs w:val="22"/>
        </w:rPr>
      </w:pPr>
      <w:r>
        <w:rPr>
          <w:rFonts w:asciiTheme="minorHAnsi" w:hAnsiTheme="minorHAnsi" w:cstheme="minorHAnsi"/>
          <w:color w:val="C9211E"/>
          <w:sz w:val="22"/>
          <w:szCs w:val="22"/>
        </w:rPr>
        <w:t>Β.  Οι ιστορικές ιδιαιτερότητες της Ελλάδας: Από τη μεγαλύτερη ιδιοκατοίκηση τον 20</w:t>
      </w:r>
      <w:r>
        <w:rPr>
          <w:rFonts w:asciiTheme="minorHAnsi" w:hAnsiTheme="minorHAnsi" w:cstheme="minorHAnsi"/>
          <w:color w:val="C9211E"/>
          <w:sz w:val="22"/>
          <w:szCs w:val="22"/>
          <w:vertAlign w:val="superscript"/>
        </w:rPr>
        <w:t>ο</w:t>
      </w:r>
      <w:r>
        <w:rPr>
          <w:rFonts w:asciiTheme="minorHAnsi" w:hAnsiTheme="minorHAnsi" w:cstheme="minorHAnsi"/>
          <w:color w:val="C9211E"/>
          <w:sz w:val="22"/>
          <w:szCs w:val="22"/>
        </w:rPr>
        <w:t xml:space="preserve"> αιώνα στην μεγαλύτερη υπερχρέωση νοικοκυριών και αναδιανομή ακινήτων τον 21</w:t>
      </w:r>
      <w:r>
        <w:rPr>
          <w:rFonts w:asciiTheme="minorHAnsi" w:hAnsiTheme="minorHAnsi" w:cstheme="minorHAnsi"/>
          <w:color w:val="C9211E"/>
          <w:sz w:val="22"/>
          <w:szCs w:val="22"/>
          <w:vertAlign w:val="superscript"/>
        </w:rPr>
        <w:t>ο</w:t>
      </w:r>
      <w:r>
        <w:rPr>
          <w:rFonts w:asciiTheme="minorHAnsi" w:hAnsiTheme="minorHAnsi" w:cstheme="minorHAnsi"/>
          <w:color w:val="C9211E"/>
          <w:sz w:val="22"/>
          <w:szCs w:val="22"/>
        </w:rPr>
        <w:t xml:space="preserve"> αιώνα</w:t>
      </w:r>
    </w:p>
    <w:p w:rsidR="004211FE" w:rsidRDefault="004211FE">
      <w:pPr>
        <w:rPr>
          <w:rFonts w:asciiTheme="minorHAnsi" w:hAnsiTheme="minorHAnsi" w:cstheme="minorHAnsi"/>
          <w:sz w:val="22"/>
          <w:szCs w:val="22"/>
        </w:rPr>
      </w:pPr>
    </w:p>
    <w:p w:rsidR="004211FE" w:rsidRDefault="00FF045E">
      <w:pPr>
        <w:rPr>
          <w:rFonts w:asciiTheme="minorHAnsi" w:hAnsiTheme="minorHAnsi" w:cstheme="minorHAnsi"/>
          <w:b/>
          <w:bCs/>
          <w:sz w:val="22"/>
          <w:szCs w:val="22"/>
        </w:rPr>
      </w:pPr>
      <w:r>
        <w:rPr>
          <w:rFonts w:asciiTheme="minorHAnsi" w:hAnsiTheme="minorHAnsi" w:cstheme="minorHAnsi"/>
          <w:b/>
          <w:bCs/>
          <w:sz w:val="22"/>
          <w:szCs w:val="22"/>
        </w:rPr>
        <w:t>Β1. Στην Ελλάδα δεν υπήρξε ποτέ δημόσια πολιτική κοινωνικής κατοικίας και μακρόπνοος πολεοδομικός σχεδιασμός. Αυτό σημαίνει ότι δεν υπάρχει απόθεμα κοινωνικών κατοικιών. Είναι χαρακτηριστικό ότι ακόμα κι όταν το 1922 αυξήθηκε ο πληθυσμός της Ελλάδας πάνω α</w:t>
      </w:r>
      <w:r>
        <w:rPr>
          <w:rFonts w:asciiTheme="minorHAnsi" w:hAnsiTheme="minorHAnsi" w:cstheme="minorHAnsi"/>
          <w:b/>
          <w:bCs/>
          <w:sz w:val="22"/>
          <w:szCs w:val="22"/>
        </w:rPr>
        <w:t xml:space="preserve">πό 20% εξαιτίας της Μικρασιατικής Καταστροφής, οι πρόσφυγες παρέμεναν σε παραπήγματα μέχρι και τη δεκαετία του 1950, και το κράτος δεν έφτιαξε κοινωνικές κατοικίες.   </w:t>
      </w:r>
    </w:p>
    <w:p w:rsidR="004211FE" w:rsidRDefault="004211FE">
      <w:pPr>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b/>
          <w:bCs/>
          <w:sz w:val="22"/>
          <w:szCs w:val="22"/>
        </w:rPr>
        <w:t xml:space="preserve">Β2. Η αντιπαροχή, μοναδική ελληνική πατέντα, μαζί με την αυθαίρετη δόμηση, επιτρέπουν στους πολίτες να αποκτήσουν ιδιόκτητη κατοικία. Μέχρι το 1990 το ποσοστό ιδιοκατοίκησης στην Ελλάδα υπερβαίνει το 80%, ποσοστό από τα μεγαλύτερα στην Ευρωπαϊκή Ένωση. </w:t>
      </w:r>
    </w:p>
    <w:p w:rsidR="004211FE" w:rsidRDefault="004211FE">
      <w:pPr>
        <w:pStyle w:val="LO-normal"/>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b/>
          <w:bCs/>
          <w:sz w:val="22"/>
          <w:szCs w:val="22"/>
        </w:rPr>
        <w:t>Β</w:t>
      </w:r>
      <w:r>
        <w:rPr>
          <w:rFonts w:cstheme="minorHAnsi"/>
          <w:b/>
          <w:bCs/>
          <w:sz w:val="22"/>
          <w:szCs w:val="22"/>
        </w:rPr>
        <w:t>3. Από το 1990 και μετά οι πολίτες δανείζονται για πρώτη φορά μαζικά από τις τράπεζες για να αποκτήσουν κύρια ή ακόμη και εξοχική κατοικία. Ο τραπεζικός δανεισμός έχει γίνει φθηνός λόγω της συγκράτησης του πληθωρισμού που επιβάλει η είσοδος της Ελλάδας στη</w:t>
      </w:r>
      <w:r>
        <w:rPr>
          <w:rFonts w:cstheme="minorHAnsi"/>
          <w:b/>
          <w:bCs/>
          <w:sz w:val="22"/>
          <w:szCs w:val="22"/>
        </w:rPr>
        <w:t xml:space="preserve">ν Ευρωζώνη.   </w:t>
      </w:r>
    </w:p>
    <w:p w:rsidR="004211FE" w:rsidRDefault="004211FE">
      <w:pPr>
        <w:pStyle w:val="LO-normal"/>
        <w:rPr>
          <w:rFonts w:asciiTheme="minorHAnsi" w:hAnsiTheme="minorHAnsi" w:cstheme="minorHAnsi"/>
          <w:b/>
          <w:bCs/>
          <w:sz w:val="22"/>
          <w:szCs w:val="22"/>
        </w:rPr>
      </w:pPr>
    </w:p>
    <w:p w:rsidR="004211FE" w:rsidRDefault="00FF045E">
      <w:pPr>
        <w:pStyle w:val="LO-normal"/>
        <w:rPr>
          <w:rFonts w:asciiTheme="minorHAnsi" w:hAnsiTheme="minorHAnsi" w:cstheme="minorHAnsi"/>
          <w:sz w:val="22"/>
          <w:szCs w:val="22"/>
        </w:rPr>
      </w:pPr>
      <w:r>
        <w:rPr>
          <w:rFonts w:cstheme="minorHAnsi"/>
          <w:b/>
          <w:bCs/>
          <w:sz w:val="22"/>
          <w:szCs w:val="22"/>
        </w:rPr>
        <w:t>Β4. Το 2010 η Ελλάδα χρεοκοπεί. Ακολουθούν δύο καταστροφικά μνημόνια λιτότητας που μέχρι το 2014 οδηγούν σε απώλεια του ¼ του ΑΕΠ, ανεργία 27%  και δραματική μείωση εισοδημάτων.</w:t>
      </w:r>
      <w:r>
        <w:rPr>
          <w:rFonts w:cstheme="minorHAnsi"/>
          <w:sz w:val="22"/>
          <w:szCs w:val="22"/>
        </w:rPr>
        <w:t xml:space="preserve">  </w:t>
      </w:r>
    </w:p>
    <w:p w:rsidR="004211FE" w:rsidRDefault="004211FE">
      <w:pPr>
        <w:pStyle w:val="LO-normal"/>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b/>
          <w:bCs/>
          <w:sz w:val="22"/>
          <w:szCs w:val="22"/>
        </w:rPr>
        <w:t>Β5. Η πλειοψηφία των πολιτών αδυνατεί να εξυπηρετήσει την π</w:t>
      </w:r>
      <w:r>
        <w:rPr>
          <w:rFonts w:cstheme="minorHAnsi"/>
          <w:b/>
          <w:bCs/>
          <w:sz w:val="22"/>
          <w:szCs w:val="22"/>
        </w:rPr>
        <w:t xml:space="preserve">ληρωμή στεγαστικών δανείων ή ενοικίων. Επιπλέον, η οικοδομική δραστηριότητα κατακρημνίζεται για δέκα και πλέον χρόνια. Δεν χτίζονται νέες κατοικίες, ούτε ανακαινίζονται παλαιότερες, παρά την αύξηση των ελληνικών νοικοκυριών. </w:t>
      </w:r>
    </w:p>
    <w:p w:rsidR="004211FE" w:rsidRDefault="004211FE">
      <w:pPr>
        <w:pStyle w:val="LO-normal"/>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b/>
          <w:bCs/>
          <w:sz w:val="22"/>
          <w:szCs w:val="22"/>
        </w:rPr>
        <w:t>Β6. Εμφανίζεται η βραχυχρόνια</w:t>
      </w:r>
      <w:r>
        <w:rPr>
          <w:rFonts w:cstheme="minorHAnsi"/>
          <w:b/>
          <w:bCs/>
          <w:sz w:val="22"/>
          <w:szCs w:val="22"/>
        </w:rPr>
        <w:t xml:space="preserve"> μίσθωση τύπου </w:t>
      </w:r>
      <w:proofErr w:type="spellStart"/>
      <w:r>
        <w:rPr>
          <w:rFonts w:cstheme="minorHAnsi"/>
          <w:b/>
          <w:bCs/>
          <w:sz w:val="22"/>
          <w:szCs w:val="22"/>
          <w:lang w:val="en-US"/>
        </w:rPr>
        <w:t>airbnb</w:t>
      </w:r>
      <w:proofErr w:type="spellEnd"/>
      <w:r>
        <w:rPr>
          <w:rFonts w:cstheme="minorHAnsi"/>
          <w:b/>
          <w:bCs/>
          <w:sz w:val="22"/>
          <w:szCs w:val="22"/>
        </w:rPr>
        <w:t>, που αυξάνεται αλματωδώς μετά το 2018/9. Αυτό ενισχύει την έλλειψη προσφοράς και αρχίζει να εκτινάσσει τις τιμές αγοράς και ενοικίασης σε ολόκληρη τη χώρα, όχι μόνο στις μεγάλες πόλεις, αλλά κυρίως στις τουριστικές περιοχές που στην Ε</w:t>
      </w:r>
      <w:r>
        <w:rPr>
          <w:rFonts w:cstheme="minorHAnsi"/>
          <w:b/>
          <w:bCs/>
          <w:sz w:val="22"/>
          <w:szCs w:val="22"/>
        </w:rPr>
        <w:t xml:space="preserve">λλάδα είναι πάρα πολλές.  </w:t>
      </w:r>
    </w:p>
    <w:p w:rsidR="004211FE" w:rsidRDefault="004211FE">
      <w:pPr>
        <w:pStyle w:val="LO-normal"/>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b/>
          <w:bCs/>
          <w:sz w:val="22"/>
          <w:szCs w:val="22"/>
        </w:rPr>
        <w:lastRenderedPageBreak/>
        <w:t>Επομένως, η χρεοκοπία της Ελλάδας και τα μνημόνια, σε συνδυασμό με την έλλειψη κοινωνικής κατοικίας και τον εκτεταμένο τραπεζικό δανεισμό έως το 2009, θεμελίωσαν τη στεγαστική κρίση στην Ελλάδα.</w:t>
      </w:r>
      <w:r>
        <w:rPr>
          <w:rFonts w:cstheme="minorHAnsi"/>
          <w:sz w:val="22"/>
          <w:szCs w:val="22"/>
        </w:rPr>
        <w:t xml:space="preserve"> </w:t>
      </w: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color w:val="2A6099"/>
          <w:sz w:val="22"/>
          <w:szCs w:val="22"/>
        </w:rPr>
      </w:pPr>
    </w:p>
    <w:p w:rsidR="004211FE" w:rsidRDefault="00FF045E">
      <w:pPr>
        <w:rPr>
          <w:rFonts w:asciiTheme="minorHAnsi" w:hAnsiTheme="minorHAnsi" w:cstheme="minorHAnsi"/>
          <w:sz w:val="22"/>
          <w:szCs w:val="22"/>
        </w:rPr>
      </w:pPr>
      <w:r>
        <w:rPr>
          <w:rFonts w:asciiTheme="minorHAnsi" w:hAnsiTheme="minorHAnsi" w:cstheme="minorHAnsi"/>
          <w:color w:val="C9211E"/>
          <w:sz w:val="22"/>
          <w:szCs w:val="22"/>
        </w:rPr>
        <w:t xml:space="preserve">Γ. Η κυβερνητική πολιτική της </w:t>
      </w:r>
      <w:r>
        <w:rPr>
          <w:rFonts w:asciiTheme="minorHAnsi" w:hAnsiTheme="minorHAnsi" w:cstheme="minorHAnsi"/>
          <w:color w:val="C9211E"/>
          <w:sz w:val="22"/>
          <w:szCs w:val="22"/>
        </w:rPr>
        <w:t xml:space="preserve">ΝΔ παροξύνει τη στεγαστική κρίση </w:t>
      </w:r>
    </w:p>
    <w:p w:rsidR="004211FE" w:rsidRDefault="00FF045E">
      <w:pPr>
        <w:spacing w:before="240"/>
        <w:ind w:right="-340"/>
        <w:jc w:val="both"/>
        <w:rPr>
          <w:rFonts w:asciiTheme="minorHAnsi" w:hAnsiTheme="minorHAnsi" w:cstheme="minorHAnsi"/>
          <w:b/>
          <w:bCs/>
          <w:sz w:val="22"/>
          <w:szCs w:val="22"/>
        </w:rPr>
      </w:pPr>
      <w:r>
        <w:rPr>
          <w:rFonts w:asciiTheme="minorHAnsi" w:hAnsiTheme="minorHAnsi" w:cstheme="minorHAnsi"/>
          <w:b/>
          <w:bCs/>
          <w:sz w:val="22"/>
          <w:szCs w:val="22"/>
        </w:rPr>
        <w:t xml:space="preserve">Η κυβέρνηση της ΝΔ από το 2019 εφαρμόζει πολιτική αντίστροφης αναδιανομής του πλούτου από τα χαμηλά και μεσαία εισοδήματα προς τα πολύ μεγάλα, πράγμα που παροξύνει τη στεγαστική κρίση διότι: </w:t>
      </w:r>
    </w:p>
    <w:p w:rsidR="004211FE" w:rsidRDefault="004211FE">
      <w:pPr>
        <w:spacing w:before="240"/>
        <w:ind w:right="-340"/>
        <w:jc w:val="both"/>
        <w:rPr>
          <w:rFonts w:asciiTheme="minorHAnsi" w:hAnsiTheme="minorHAnsi" w:cstheme="minorHAnsi"/>
          <w:sz w:val="22"/>
          <w:szCs w:val="22"/>
        </w:rPr>
      </w:pPr>
    </w:p>
    <w:p w:rsidR="004211FE" w:rsidRDefault="00FF045E">
      <w:pPr>
        <w:rPr>
          <w:rFonts w:asciiTheme="minorHAnsi" w:hAnsiTheme="minorHAnsi" w:cstheme="minorHAnsi"/>
          <w:sz w:val="22"/>
          <w:szCs w:val="22"/>
        </w:rPr>
      </w:pPr>
      <w:r>
        <w:rPr>
          <w:rFonts w:asciiTheme="minorHAnsi" w:hAnsiTheme="minorHAnsi" w:cstheme="minorHAnsi"/>
          <w:sz w:val="22"/>
          <w:szCs w:val="22"/>
        </w:rPr>
        <w:t>Γ1. Η  ΝΔ μειώνει το πραγματι</w:t>
      </w:r>
      <w:r>
        <w:rPr>
          <w:rFonts w:asciiTheme="minorHAnsi" w:hAnsiTheme="minorHAnsi" w:cstheme="minorHAnsi"/>
          <w:sz w:val="22"/>
          <w:szCs w:val="22"/>
        </w:rPr>
        <w:t xml:space="preserve">κό εισόδημα της πλειοψηφίας των πολιτών με: </w:t>
      </w:r>
    </w:p>
    <w:p w:rsidR="004211FE" w:rsidRDefault="00FF045E">
      <w:pPr>
        <w:numPr>
          <w:ilvl w:val="0"/>
          <w:numId w:val="1"/>
        </w:numPr>
        <w:spacing w:before="240"/>
        <w:jc w:val="both"/>
        <w:rPr>
          <w:rFonts w:asciiTheme="minorHAnsi" w:hAnsiTheme="minorHAnsi" w:cstheme="minorHAnsi"/>
          <w:sz w:val="22"/>
          <w:szCs w:val="22"/>
        </w:rPr>
      </w:pPr>
      <w:r>
        <w:rPr>
          <w:rFonts w:asciiTheme="minorHAnsi" w:hAnsiTheme="minorHAnsi" w:cstheme="minorHAnsi"/>
          <w:sz w:val="22"/>
          <w:szCs w:val="22"/>
        </w:rPr>
        <w:t xml:space="preserve">Ακραία αντεργατική πολιτική που κρατά τους μισθούς καθηλωμένους. </w:t>
      </w:r>
    </w:p>
    <w:p w:rsidR="004211FE" w:rsidRDefault="00FF045E">
      <w:pPr>
        <w:numPr>
          <w:ilvl w:val="0"/>
          <w:numId w:val="1"/>
        </w:numPr>
        <w:spacing w:before="240"/>
        <w:jc w:val="both"/>
        <w:rPr>
          <w:rFonts w:asciiTheme="minorHAnsi" w:hAnsiTheme="minorHAnsi" w:cstheme="minorHAnsi"/>
          <w:sz w:val="22"/>
          <w:szCs w:val="22"/>
        </w:rPr>
      </w:pPr>
      <w:r>
        <w:rPr>
          <w:rFonts w:asciiTheme="minorHAnsi" w:hAnsiTheme="minorHAnsi" w:cstheme="minorHAnsi"/>
          <w:sz w:val="22"/>
          <w:szCs w:val="22"/>
        </w:rPr>
        <w:t xml:space="preserve">Φοροαπαλλαγές για τον μεγάλο πλούτο και </w:t>
      </w:r>
      <w:proofErr w:type="spellStart"/>
      <w:r>
        <w:rPr>
          <w:rFonts w:asciiTheme="minorHAnsi" w:hAnsiTheme="minorHAnsi" w:cstheme="minorHAnsi"/>
          <w:sz w:val="22"/>
          <w:szCs w:val="22"/>
        </w:rPr>
        <w:t>φοροαφαίμαξη</w:t>
      </w:r>
      <w:proofErr w:type="spellEnd"/>
      <w:r>
        <w:rPr>
          <w:rFonts w:asciiTheme="minorHAnsi" w:hAnsiTheme="minorHAnsi" w:cstheme="minorHAnsi"/>
          <w:sz w:val="22"/>
          <w:szCs w:val="22"/>
        </w:rPr>
        <w:t xml:space="preserve"> των μικρομεσαίων εισοδημάτων. </w:t>
      </w:r>
    </w:p>
    <w:p w:rsidR="004211FE" w:rsidRDefault="00FF045E">
      <w:pPr>
        <w:numPr>
          <w:ilvl w:val="0"/>
          <w:numId w:val="1"/>
        </w:numPr>
        <w:spacing w:before="240"/>
        <w:jc w:val="both"/>
        <w:rPr>
          <w:rFonts w:asciiTheme="minorHAnsi" w:hAnsiTheme="minorHAnsi" w:cstheme="minorHAnsi"/>
          <w:sz w:val="22"/>
          <w:szCs w:val="22"/>
        </w:rPr>
      </w:pPr>
      <w:r>
        <w:rPr>
          <w:rFonts w:asciiTheme="minorHAnsi" w:hAnsiTheme="minorHAnsi" w:cstheme="minorHAnsi"/>
          <w:sz w:val="22"/>
          <w:szCs w:val="22"/>
        </w:rPr>
        <w:t>Ενίσχυση των καρτέλ αισχροκέρδειας σε τράπεζες, ενέργεια, τρό</w:t>
      </w:r>
      <w:r>
        <w:rPr>
          <w:rFonts w:asciiTheme="minorHAnsi" w:hAnsiTheme="minorHAnsi" w:cstheme="minorHAnsi"/>
          <w:sz w:val="22"/>
          <w:szCs w:val="22"/>
        </w:rPr>
        <w:t xml:space="preserve">φιμα, μεταφορές κλπ. </w:t>
      </w:r>
    </w:p>
    <w:p w:rsidR="004211FE" w:rsidRDefault="00FF045E">
      <w:pPr>
        <w:numPr>
          <w:ilvl w:val="0"/>
          <w:numId w:val="1"/>
        </w:numPr>
        <w:spacing w:before="240"/>
        <w:jc w:val="both"/>
        <w:rPr>
          <w:rFonts w:asciiTheme="minorHAnsi" w:hAnsiTheme="minorHAnsi" w:cstheme="minorHAnsi"/>
          <w:sz w:val="22"/>
          <w:szCs w:val="22"/>
        </w:rPr>
      </w:pPr>
      <w:r>
        <w:rPr>
          <w:rFonts w:asciiTheme="minorHAnsi" w:hAnsiTheme="minorHAnsi" w:cstheme="minorHAnsi"/>
          <w:sz w:val="22"/>
          <w:szCs w:val="22"/>
        </w:rPr>
        <w:t xml:space="preserve">Ιδιωτικοποιήσεις και συρρίκνωση του κοινωνικού κράτους, άρα μείωση του κοινωνικού μισθού. </w:t>
      </w:r>
    </w:p>
    <w:p w:rsidR="004211FE" w:rsidRDefault="00FF045E">
      <w:pPr>
        <w:spacing w:before="240"/>
        <w:ind w:right="-340"/>
        <w:jc w:val="both"/>
        <w:rPr>
          <w:rFonts w:asciiTheme="minorHAnsi" w:hAnsiTheme="minorHAnsi" w:cstheme="minorHAnsi"/>
          <w:b/>
          <w:bCs/>
          <w:sz w:val="22"/>
          <w:szCs w:val="22"/>
        </w:rPr>
      </w:pPr>
      <w:r>
        <w:rPr>
          <w:rFonts w:asciiTheme="minorHAnsi" w:hAnsiTheme="minorHAnsi" w:cstheme="minorHAnsi"/>
          <w:sz w:val="22"/>
          <w:szCs w:val="22"/>
          <w:highlight w:val="yellow"/>
        </w:rPr>
        <w:t xml:space="preserve">Όμως αυτή </w:t>
      </w:r>
      <w:r>
        <w:rPr>
          <w:rFonts w:asciiTheme="minorHAnsi" w:hAnsiTheme="minorHAnsi" w:cstheme="minorHAnsi"/>
          <w:b/>
          <w:bCs/>
          <w:sz w:val="22"/>
          <w:szCs w:val="22"/>
          <w:highlight w:val="yellow"/>
        </w:rPr>
        <w:t xml:space="preserve">η μείωση πραγματικών εισοδημάτων εντείνει την κρίση ακρίβειας η οποία </w:t>
      </w:r>
      <w:proofErr w:type="spellStart"/>
      <w:r>
        <w:rPr>
          <w:rFonts w:asciiTheme="minorHAnsi" w:hAnsiTheme="minorHAnsi" w:cstheme="minorHAnsi"/>
          <w:b/>
          <w:bCs/>
          <w:sz w:val="22"/>
          <w:szCs w:val="22"/>
          <w:highlight w:val="yellow"/>
        </w:rPr>
        <w:t>αλλητροφοδοτείται</w:t>
      </w:r>
      <w:proofErr w:type="spellEnd"/>
      <w:r>
        <w:rPr>
          <w:rFonts w:asciiTheme="minorHAnsi" w:hAnsiTheme="minorHAnsi" w:cstheme="minorHAnsi"/>
          <w:b/>
          <w:bCs/>
          <w:sz w:val="22"/>
          <w:szCs w:val="22"/>
          <w:highlight w:val="yellow"/>
        </w:rPr>
        <w:t xml:space="preserve"> με τη στεγαστική κρίση δημιουργώντας την κρίσ</w:t>
      </w:r>
      <w:r>
        <w:rPr>
          <w:rFonts w:asciiTheme="minorHAnsi" w:hAnsiTheme="minorHAnsi" w:cstheme="minorHAnsi"/>
          <w:b/>
          <w:bCs/>
          <w:sz w:val="22"/>
          <w:szCs w:val="22"/>
          <w:highlight w:val="yellow"/>
        </w:rPr>
        <w:t>η του κόστους διαβίωσης για πάνω από τα 2/3 των πολιτών.</w:t>
      </w:r>
    </w:p>
    <w:p w:rsidR="004211FE" w:rsidRDefault="00FF045E">
      <w:pPr>
        <w:spacing w:before="240"/>
        <w:ind w:right="-340"/>
        <w:jc w:val="both"/>
        <w:rPr>
          <w:rFonts w:asciiTheme="minorHAnsi" w:hAnsiTheme="minorHAnsi" w:cstheme="minorHAnsi"/>
          <w:b/>
          <w:bCs/>
          <w:sz w:val="22"/>
          <w:szCs w:val="22"/>
        </w:rPr>
      </w:pPr>
      <w:r>
        <w:rPr>
          <w:rFonts w:asciiTheme="minorHAnsi" w:hAnsiTheme="minorHAnsi" w:cstheme="minorHAnsi"/>
          <w:color w:val="C9211E"/>
          <w:sz w:val="22"/>
          <w:szCs w:val="22"/>
        </w:rPr>
        <w:t xml:space="preserve"> </w:t>
      </w:r>
    </w:p>
    <w:p w:rsidR="004211FE" w:rsidRDefault="00FF045E">
      <w:pPr>
        <w:spacing w:before="240"/>
        <w:ind w:right="-340"/>
        <w:jc w:val="both"/>
        <w:rPr>
          <w:rFonts w:asciiTheme="minorHAnsi" w:hAnsiTheme="minorHAnsi" w:cstheme="minorHAnsi"/>
          <w:sz w:val="22"/>
          <w:szCs w:val="22"/>
        </w:rPr>
      </w:pPr>
      <w:r>
        <w:rPr>
          <w:rFonts w:asciiTheme="minorHAnsi" w:hAnsiTheme="minorHAnsi" w:cstheme="minorHAnsi"/>
          <w:sz w:val="22"/>
          <w:szCs w:val="22"/>
        </w:rPr>
        <w:t xml:space="preserve">Γ2. Η ΝΔ ψήφισε πτωχευτικό κώδικα που κατήργησε την προστασία της κύριας κατοικίας. Έτσι, γίνονται ήδη πλειστηριασμοί ενώ κινδυνεύουν από αυτούς περίπου 300.000 κατοικίες που βρίσκονται υποθηκευμένες σε κόκκινα δάνεια που κατέχουν τράπεζες και </w:t>
      </w:r>
      <w:r>
        <w:rPr>
          <w:rFonts w:asciiTheme="minorHAnsi" w:hAnsiTheme="minorHAnsi" w:cstheme="minorHAnsi"/>
          <w:sz w:val="22"/>
          <w:szCs w:val="22"/>
          <w:lang w:val="en-US"/>
        </w:rPr>
        <w:t>funds</w:t>
      </w:r>
      <w:r>
        <w:rPr>
          <w:rFonts w:asciiTheme="minorHAnsi" w:hAnsiTheme="minorHAnsi" w:cstheme="minorHAnsi"/>
          <w:sz w:val="22"/>
          <w:szCs w:val="22"/>
        </w:rPr>
        <w:t>. Πρόκε</w:t>
      </w:r>
      <w:r>
        <w:rPr>
          <w:rFonts w:asciiTheme="minorHAnsi" w:hAnsiTheme="minorHAnsi" w:cstheme="minorHAnsi"/>
          <w:sz w:val="22"/>
          <w:szCs w:val="22"/>
        </w:rPr>
        <w:t xml:space="preserve">ιται για τη μεγαλύτερη αναδιανομή ακίνητης περιουσίας από την εποχή της Γερμανικής Κατοχής.  </w:t>
      </w:r>
    </w:p>
    <w:p w:rsidR="004211FE" w:rsidRDefault="00FF045E">
      <w:pPr>
        <w:spacing w:before="240"/>
        <w:ind w:right="-340"/>
        <w:jc w:val="both"/>
        <w:rPr>
          <w:rFonts w:asciiTheme="minorHAnsi" w:hAnsiTheme="minorHAnsi" w:cstheme="minorHAnsi"/>
          <w:sz w:val="22"/>
          <w:szCs w:val="22"/>
        </w:rPr>
      </w:pPr>
      <w:r>
        <w:rPr>
          <w:rFonts w:asciiTheme="minorHAnsi" w:hAnsiTheme="minorHAnsi" w:cstheme="minorHAnsi"/>
          <w:sz w:val="22"/>
          <w:szCs w:val="22"/>
        </w:rPr>
        <w:t>Γ3. Η</w:t>
      </w:r>
      <w:r>
        <w:rPr>
          <w:rFonts w:asciiTheme="minorHAnsi" w:hAnsiTheme="minorHAnsi" w:cstheme="minorHAnsi"/>
          <w:b/>
          <w:bCs/>
          <w:sz w:val="22"/>
          <w:szCs w:val="22"/>
        </w:rPr>
        <w:t xml:space="preserve"> στεγαστική πολιτική της ΝΔ συστηματικά ενισχύει τη ζήτηση με αποτέλεσμα οι τιμές αγοράς κατοικιών και ενοικίων να αυξάνονται ακόμη περισσότερο</w:t>
      </w:r>
      <w:r>
        <w:rPr>
          <w:rFonts w:asciiTheme="minorHAnsi" w:hAnsiTheme="minorHAnsi" w:cstheme="minorHAnsi"/>
          <w:sz w:val="22"/>
          <w:szCs w:val="22"/>
        </w:rPr>
        <w:t>. Πράγματι:</w:t>
      </w:r>
    </w:p>
    <w:p w:rsidR="004211FE" w:rsidRDefault="00FF045E">
      <w:pPr>
        <w:numPr>
          <w:ilvl w:val="0"/>
          <w:numId w:val="2"/>
        </w:numPr>
        <w:spacing w:before="240"/>
        <w:jc w:val="both"/>
        <w:rPr>
          <w:rFonts w:asciiTheme="minorHAnsi" w:hAnsiTheme="minorHAnsi" w:cstheme="minorHAnsi"/>
          <w:sz w:val="22"/>
          <w:szCs w:val="22"/>
        </w:rPr>
      </w:pPr>
      <w:r>
        <w:rPr>
          <w:rFonts w:asciiTheme="minorHAnsi" w:hAnsiTheme="minorHAnsi" w:cstheme="minorHAnsi"/>
          <w:sz w:val="22"/>
          <w:szCs w:val="22"/>
        </w:rPr>
        <w:t xml:space="preserve">Η ΝΔ δαπάνησε 1,75 δις ευρώ δημόσιους πόρους (750 εκατ. από ΟΕΚ και 1δις από Ταμείο Ανάκαμψης) για να  χρηματοδοτήσει χαμηλότοκα στεγαστικά δάνεια, πράγμα που ενισχύει τη ζήτηση αυξάνοντας τις τιμές, όπως επισημαίνει και η </w:t>
      </w:r>
      <w:proofErr w:type="spellStart"/>
      <w:r>
        <w:rPr>
          <w:rFonts w:asciiTheme="minorHAnsi" w:hAnsiTheme="minorHAnsi" w:cstheme="minorHAnsi"/>
          <w:sz w:val="22"/>
          <w:szCs w:val="22"/>
        </w:rPr>
        <w:t>ΤτΕ</w:t>
      </w:r>
      <w:proofErr w:type="spellEnd"/>
      <w:r>
        <w:rPr>
          <w:rFonts w:asciiTheme="minorHAnsi" w:hAnsiTheme="minorHAnsi" w:cstheme="minorHAnsi"/>
          <w:sz w:val="22"/>
          <w:szCs w:val="22"/>
        </w:rPr>
        <w:t xml:space="preserve">. </w:t>
      </w:r>
    </w:p>
    <w:p w:rsidR="004211FE" w:rsidRDefault="00FF045E">
      <w:pPr>
        <w:numPr>
          <w:ilvl w:val="0"/>
          <w:numId w:val="2"/>
        </w:numPr>
        <w:spacing w:before="240"/>
        <w:jc w:val="both"/>
        <w:rPr>
          <w:rFonts w:asciiTheme="minorHAnsi" w:hAnsiTheme="minorHAnsi" w:cstheme="minorHAnsi"/>
          <w:sz w:val="22"/>
          <w:szCs w:val="22"/>
        </w:rPr>
      </w:pPr>
      <w:r>
        <w:rPr>
          <w:rFonts w:asciiTheme="minorHAnsi" w:hAnsiTheme="minorHAnsi" w:cstheme="minorHAnsi"/>
          <w:sz w:val="22"/>
          <w:szCs w:val="22"/>
        </w:rPr>
        <w:t>Ενώ για να ενισχύσει την πρ</w:t>
      </w:r>
      <w:r>
        <w:rPr>
          <w:rFonts w:asciiTheme="minorHAnsi" w:hAnsiTheme="minorHAnsi" w:cstheme="minorHAnsi"/>
          <w:sz w:val="22"/>
          <w:szCs w:val="22"/>
        </w:rPr>
        <w:t>οσφορά κατοικίας δαπάνησε μόλις 50 εκατ. ευρώ με το πρόγραμμα “Ανακαινίζω-</w:t>
      </w:r>
      <w:proofErr w:type="spellStart"/>
      <w:r>
        <w:rPr>
          <w:rFonts w:asciiTheme="minorHAnsi" w:hAnsiTheme="minorHAnsi" w:cstheme="minorHAnsi"/>
          <w:sz w:val="22"/>
          <w:szCs w:val="22"/>
        </w:rPr>
        <w:t>Ενοικιάζ</w:t>
      </w:r>
      <w:proofErr w:type="spellEnd"/>
      <w:r>
        <w:rPr>
          <w:rFonts w:asciiTheme="minorHAnsi" w:hAnsiTheme="minorHAnsi" w:cstheme="minorHAnsi"/>
          <w:sz w:val="22"/>
          <w:szCs w:val="22"/>
        </w:rPr>
        <w:t xml:space="preserve">ω”. </w:t>
      </w:r>
    </w:p>
    <w:p w:rsidR="004211FE" w:rsidRDefault="00FF045E">
      <w:pPr>
        <w:numPr>
          <w:ilvl w:val="0"/>
          <w:numId w:val="2"/>
        </w:numPr>
        <w:spacing w:before="240"/>
        <w:jc w:val="both"/>
        <w:rPr>
          <w:rFonts w:asciiTheme="minorHAnsi" w:hAnsiTheme="minorHAnsi" w:cstheme="minorHAnsi"/>
          <w:sz w:val="22"/>
          <w:szCs w:val="22"/>
        </w:rPr>
      </w:pPr>
      <w:r>
        <w:rPr>
          <w:rFonts w:asciiTheme="minorHAnsi" w:hAnsiTheme="minorHAnsi" w:cstheme="minorHAnsi"/>
          <w:sz w:val="22"/>
          <w:szCs w:val="22"/>
        </w:rPr>
        <w:t xml:space="preserve">Η δήθεν κοινωνική αντιπαροχή παρόλο που ψηφίστηκε το 2022 δεν έχει δώσει μέχρι σήμερα καμία κατοικία.  </w:t>
      </w:r>
    </w:p>
    <w:p w:rsidR="004211FE" w:rsidRDefault="004211FE">
      <w:pPr>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FF045E">
      <w:pPr>
        <w:rPr>
          <w:rFonts w:asciiTheme="minorHAnsi" w:hAnsiTheme="minorHAnsi" w:cstheme="minorHAnsi"/>
          <w:sz w:val="22"/>
          <w:szCs w:val="22"/>
        </w:rPr>
      </w:pPr>
      <w:r>
        <w:rPr>
          <w:rFonts w:asciiTheme="minorHAnsi" w:hAnsiTheme="minorHAnsi" w:cstheme="minorHAnsi"/>
          <w:color w:val="C9211E"/>
          <w:sz w:val="22"/>
          <w:szCs w:val="22"/>
        </w:rPr>
        <w:t>Δ. Η ανατροπή του καθεστώτος της ΝΔ είναι προϋπόθεση για να εφα</w:t>
      </w:r>
      <w:r>
        <w:rPr>
          <w:rFonts w:asciiTheme="minorHAnsi" w:hAnsiTheme="minorHAnsi" w:cstheme="minorHAnsi"/>
          <w:color w:val="C9211E"/>
          <w:sz w:val="22"/>
          <w:szCs w:val="22"/>
        </w:rPr>
        <w:t xml:space="preserve">ρμοστούν οι προτάσεις της Νέας Αριστεράς που αντιμετωπίζουν τη στεγαστική κρίση. </w:t>
      </w:r>
    </w:p>
    <w:p w:rsidR="004211FE" w:rsidRDefault="004211FE">
      <w:pPr>
        <w:rPr>
          <w:rFonts w:asciiTheme="minorHAnsi" w:hAnsiTheme="minorHAnsi" w:cstheme="minorHAnsi"/>
          <w:sz w:val="22"/>
          <w:szCs w:val="22"/>
        </w:rPr>
      </w:pPr>
    </w:p>
    <w:p w:rsidR="004211FE" w:rsidRDefault="00FF045E">
      <w:pPr>
        <w:pStyle w:val="LO-normal"/>
        <w:numPr>
          <w:ilvl w:val="0"/>
          <w:numId w:val="3"/>
        </w:numPr>
        <w:spacing w:before="120" w:after="160"/>
        <w:rPr>
          <w:rFonts w:asciiTheme="minorHAnsi" w:hAnsiTheme="minorHAnsi" w:cstheme="minorHAnsi"/>
          <w:sz w:val="22"/>
          <w:szCs w:val="22"/>
        </w:rPr>
      </w:pPr>
      <w:r>
        <w:rPr>
          <w:rFonts w:cstheme="minorHAnsi"/>
          <w:b/>
          <w:bCs/>
          <w:color w:val="000000"/>
          <w:sz w:val="22"/>
          <w:szCs w:val="22"/>
        </w:rPr>
        <w:t>Η οξύτερη στεγαστική κρίση στην Ευρωπαϊκή Ένωση, δηλαδή η κρίση της Ελλάδας, δεν μπορεί να αντιμετωπιστεί παρά μόνο με την πολιτική ανατροπή του καθεστώτος της Δεξιάς από τα</w:t>
      </w:r>
      <w:r>
        <w:rPr>
          <w:rFonts w:cstheme="minorHAnsi"/>
          <w:b/>
          <w:bCs/>
          <w:color w:val="000000"/>
          <w:sz w:val="22"/>
          <w:szCs w:val="22"/>
        </w:rPr>
        <w:t xml:space="preserve"> Αριστερά. </w:t>
      </w:r>
    </w:p>
    <w:p w:rsidR="004211FE" w:rsidRDefault="00FF045E">
      <w:pPr>
        <w:pStyle w:val="LO-normal"/>
        <w:numPr>
          <w:ilvl w:val="0"/>
          <w:numId w:val="3"/>
        </w:numPr>
        <w:spacing w:before="120" w:after="160"/>
        <w:rPr>
          <w:rFonts w:asciiTheme="minorHAnsi" w:hAnsiTheme="minorHAnsi" w:cstheme="minorHAnsi"/>
          <w:sz w:val="22"/>
          <w:szCs w:val="22"/>
        </w:rPr>
      </w:pPr>
      <w:r>
        <w:rPr>
          <w:rFonts w:cstheme="minorHAnsi"/>
          <w:b/>
          <w:bCs/>
          <w:color w:val="000000"/>
          <w:sz w:val="22"/>
          <w:szCs w:val="22"/>
        </w:rPr>
        <w:lastRenderedPageBreak/>
        <w:t xml:space="preserve">Δηλαδή από </w:t>
      </w:r>
      <w:bookmarkStart w:id="0" w:name="__DdeLink__2225_3319535759"/>
      <w:r>
        <w:rPr>
          <w:rFonts w:cstheme="minorHAnsi"/>
          <w:b/>
          <w:bCs/>
          <w:color w:val="000000"/>
          <w:sz w:val="22"/>
          <w:szCs w:val="22"/>
        </w:rPr>
        <w:t>μια ευρύτατη συμπαράταξη αριστερών, προοδευτικών και οικολογικών πολιτικών δυνάμεων που θα εφαρμόσουν (και στο στεγαστικό) μια σαφώς αριστερή κυβερνητική πολιτική.</w:t>
      </w:r>
      <w:bookmarkEnd w:id="0"/>
    </w:p>
    <w:p w:rsidR="004211FE" w:rsidRDefault="00FF045E">
      <w:pPr>
        <w:numPr>
          <w:ilvl w:val="0"/>
          <w:numId w:val="3"/>
        </w:numPr>
        <w:rPr>
          <w:rFonts w:asciiTheme="minorHAnsi" w:hAnsiTheme="minorHAnsi" w:cstheme="minorHAnsi"/>
          <w:sz w:val="22"/>
          <w:szCs w:val="22"/>
        </w:rPr>
      </w:pPr>
      <w:r>
        <w:rPr>
          <w:rFonts w:asciiTheme="minorHAnsi" w:hAnsiTheme="minorHAnsi" w:cstheme="minorHAnsi"/>
          <w:b/>
          <w:bCs/>
          <w:sz w:val="22"/>
          <w:szCs w:val="22"/>
        </w:rPr>
        <w:t>Μια κυβερνητική πολιτική που σύμφωνα με τις προτάσεις της Νέας Αριστε</w:t>
      </w:r>
      <w:r>
        <w:rPr>
          <w:rFonts w:asciiTheme="minorHAnsi" w:hAnsiTheme="minorHAnsi" w:cstheme="minorHAnsi"/>
          <w:b/>
          <w:bCs/>
          <w:sz w:val="22"/>
          <w:szCs w:val="22"/>
        </w:rPr>
        <w:t xml:space="preserve">ράς πρέπει να κινείται στους εξής 3 άξονες. </w:t>
      </w:r>
    </w:p>
    <w:p w:rsidR="004211FE" w:rsidRDefault="004211FE">
      <w:pPr>
        <w:ind w:left="720"/>
        <w:rPr>
          <w:rFonts w:asciiTheme="minorHAnsi" w:hAnsiTheme="minorHAnsi" w:cstheme="minorHAnsi"/>
          <w:sz w:val="22"/>
          <w:szCs w:val="22"/>
        </w:rPr>
      </w:pPr>
    </w:p>
    <w:p w:rsidR="004211FE" w:rsidRDefault="004211FE">
      <w:pPr>
        <w:rPr>
          <w:rFonts w:asciiTheme="minorHAnsi" w:hAnsiTheme="minorHAnsi" w:cstheme="minorHAnsi"/>
          <w:sz w:val="22"/>
          <w:szCs w:val="22"/>
        </w:rPr>
      </w:pPr>
    </w:p>
    <w:p w:rsidR="004211FE" w:rsidRDefault="00FF045E">
      <w:pPr>
        <w:pStyle w:val="LO-normal"/>
        <w:rPr>
          <w:rFonts w:asciiTheme="minorHAnsi" w:hAnsiTheme="minorHAnsi" w:cstheme="minorHAnsi"/>
          <w:sz w:val="22"/>
          <w:szCs w:val="22"/>
        </w:rPr>
      </w:pPr>
      <w:r>
        <w:rPr>
          <w:rFonts w:cstheme="minorHAnsi"/>
          <w:b/>
          <w:bCs/>
          <w:color w:val="C9211E"/>
          <w:sz w:val="22"/>
          <w:szCs w:val="22"/>
        </w:rPr>
        <w:t>(1)</w:t>
      </w:r>
      <w:r>
        <w:rPr>
          <w:rFonts w:cstheme="minorHAnsi"/>
          <w:color w:val="C9211E"/>
          <w:sz w:val="22"/>
          <w:szCs w:val="22"/>
        </w:rPr>
        <w:t xml:space="preserve"> </w:t>
      </w:r>
      <w:r>
        <w:rPr>
          <w:rFonts w:cstheme="minorHAnsi"/>
          <w:b/>
          <w:bCs/>
          <w:color w:val="C9211E"/>
          <w:sz w:val="22"/>
          <w:szCs w:val="22"/>
        </w:rPr>
        <w:t>Προστασία των πολιτών από τις αντιξοότητες των αγορών είτε αυτές αφορούν την ενοικίαση είτε την αγορά κύριας κατοικίας.</w:t>
      </w:r>
    </w:p>
    <w:p w:rsidR="004211FE" w:rsidRDefault="00FF045E">
      <w:pPr>
        <w:numPr>
          <w:ilvl w:val="0"/>
          <w:numId w:val="4"/>
        </w:numPr>
        <w:spacing w:before="240"/>
        <w:ind w:left="266" w:right="-340"/>
        <w:jc w:val="both"/>
        <w:rPr>
          <w:rFonts w:asciiTheme="minorHAnsi" w:hAnsiTheme="minorHAnsi" w:cstheme="minorHAnsi"/>
          <w:sz w:val="22"/>
          <w:szCs w:val="22"/>
        </w:rPr>
      </w:pPr>
      <w:r>
        <w:rPr>
          <w:rFonts w:asciiTheme="minorHAnsi" w:hAnsiTheme="minorHAnsi" w:cstheme="minorHAnsi"/>
          <w:sz w:val="22"/>
          <w:szCs w:val="22"/>
        </w:rPr>
        <w:t xml:space="preserve"> Νέος νόμος για την προστασία της κύριας κατοικίας για χαμηλά και μεσαία εισοδήματα.</w:t>
      </w:r>
    </w:p>
    <w:p w:rsidR="004211FE" w:rsidRDefault="00FF045E">
      <w:pPr>
        <w:numPr>
          <w:ilvl w:val="0"/>
          <w:numId w:val="4"/>
        </w:numPr>
        <w:spacing w:before="240"/>
        <w:ind w:left="266" w:right="-340"/>
        <w:jc w:val="both"/>
        <w:rPr>
          <w:rFonts w:asciiTheme="minorHAnsi" w:hAnsiTheme="minorHAnsi" w:cstheme="minorHAnsi"/>
          <w:sz w:val="22"/>
          <w:szCs w:val="22"/>
        </w:rPr>
      </w:pPr>
      <w:r>
        <w:rPr>
          <w:rFonts w:asciiTheme="minorHAnsi" w:hAnsiTheme="minorHAnsi" w:cstheme="minorHAnsi"/>
          <w:sz w:val="22"/>
          <w:szCs w:val="22"/>
        </w:rPr>
        <w:t xml:space="preserve">Σταμάτημα πλειστηριασμών για χαμηλά και μεσαία εισοδήματα. Αντικειμενικά κριτήρια για υποχρεωτική αποδοχή διαπραγμάτευσης από τράπεζες και </w:t>
      </w:r>
      <w:proofErr w:type="spellStart"/>
      <w:r>
        <w:rPr>
          <w:rFonts w:asciiTheme="minorHAnsi" w:hAnsiTheme="minorHAnsi" w:cstheme="minorHAnsi"/>
          <w:sz w:val="22"/>
          <w:szCs w:val="22"/>
          <w:lang w:val="fr-FR"/>
        </w:rPr>
        <w:t>funds</w:t>
      </w:r>
      <w:proofErr w:type="spellEnd"/>
      <w:r>
        <w:rPr>
          <w:rFonts w:asciiTheme="minorHAnsi" w:hAnsiTheme="minorHAnsi" w:cstheme="minorHAnsi"/>
          <w:sz w:val="22"/>
          <w:szCs w:val="22"/>
        </w:rPr>
        <w:t xml:space="preserve">. </w:t>
      </w:r>
    </w:p>
    <w:p w:rsidR="004211FE" w:rsidRDefault="00FF045E">
      <w:pPr>
        <w:pStyle w:val="ListParagraph1"/>
        <w:numPr>
          <w:ilvl w:val="0"/>
          <w:numId w:val="4"/>
        </w:numPr>
        <w:spacing w:before="240" w:after="0"/>
        <w:ind w:left="261" w:right="-340" w:hanging="357"/>
        <w:jc w:val="both"/>
        <w:rPr>
          <w:rFonts w:asciiTheme="minorHAnsi" w:hAnsiTheme="minorHAnsi" w:cstheme="minorHAnsi"/>
          <w:sz w:val="22"/>
          <w:szCs w:val="22"/>
        </w:rPr>
      </w:pPr>
      <w:r>
        <w:rPr>
          <w:rFonts w:asciiTheme="minorHAnsi" w:hAnsiTheme="minorHAnsi" w:cstheme="minorHAnsi"/>
          <w:sz w:val="22"/>
          <w:szCs w:val="22"/>
        </w:rPr>
        <w:t>Πλαφόν στα ενοίκια κατοικιών</w:t>
      </w:r>
    </w:p>
    <w:p w:rsidR="004211FE" w:rsidRDefault="00FF045E">
      <w:pPr>
        <w:pStyle w:val="ListParagraph1"/>
        <w:numPr>
          <w:ilvl w:val="0"/>
          <w:numId w:val="4"/>
        </w:numPr>
        <w:spacing w:before="240" w:after="0"/>
        <w:ind w:left="261" w:right="-340" w:hanging="357"/>
        <w:jc w:val="both"/>
        <w:rPr>
          <w:rFonts w:asciiTheme="minorHAnsi" w:hAnsiTheme="minorHAnsi" w:cstheme="minorHAnsi"/>
          <w:sz w:val="22"/>
          <w:szCs w:val="22"/>
        </w:rPr>
      </w:pPr>
      <w:r>
        <w:rPr>
          <w:rFonts w:asciiTheme="minorHAnsi" w:hAnsiTheme="minorHAnsi" w:cstheme="minorHAnsi"/>
          <w:sz w:val="22"/>
          <w:szCs w:val="22"/>
        </w:rPr>
        <w:t>Μείωση φορολογητέου εισοδήματος ενοικιαστών κατά το 30% του ενοικίου πρώτης κατο</w:t>
      </w:r>
      <w:r>
        <w:rPr>
          <w:rFonts w:asciiTheme="minorHAnsi" w:hAnsiTheme="minorHAnsi" w:cstheme="minorHAnsi"/>
          <w:sz w:val="22"/>
          <w:szCs w:val="22"/>
        </w:rPr>
        <w:t>ικίας.</w:t>
      </w:r>
    </w:p>
    <w:p w:rsidR="004211FE" w:rsidRDefault="00FF045E">
      <w:pPr>
        <w:pStyle w:val="ListParagraph1"/>
        <w:numPr>
          <w:ilvl w:val="0"/>
          <w:numId w:val="4"/>
        </w:numPr>
        <w:spacing w:before="240" w:after="0"/>
        <w:ind w:left="261" w:right="-340" w:hanging="357"/>
        <w:jc w:val="both"/>
        <w:rPr>
          <w:rFonts w:asciiTheme="minorHAnsi" w:hAnsiTheme="minorHAnsi" w:cstheme="minorHAnsi"/>
          <w:sz w:val="22"/>
          <w:szCs w:val="22"/>
        </w:rPr>
      </w:pPr>
      <w:r>
        <w:rPr>
          <w:rFonts w:asciiTheme="minorHAnsi" w:hAnsiTheme="minorHAnsi" w:cstheme="minorHAnsi"/>
          <w:sz w:val="22"/>
          <w:szCs w:val="22"/>
        </w:rPr>
        <w:t>Αύξησης επιδότησης ενοικίου ανάλογα με το εισόδημα.</w:t>
      </w:r>
    </w:p>
    <w:p w:rsidR="004211FE" w:rsidRDefault="004211FE">
      <w:pPr>
        <w:pStyle w:val="ListParagraph1"/>
        <w:spacing w:before="240" w:after="0"/>
        <w:ind w:left="261" w:right="-340" w:hanging="357"/>
        <w:jc w:val="both"/>
        <w:rPr>
          <w:rFonts w:asciiTheme="minorHAnsi" w:hAnsiTheme="minorHAnsi" w:cstheme="minorHAnsi"/>
          <w:sz w:val="22"/>
          <w:szCs w:val="22"/>
        </w:rPr>
      </w:pPr>
    </w:p>
    <w:p w:rsidR="004211FE" w:rsidRDefault="00FF045E">
      <w:pPr>
        <w:pStyle w:val="ListParagraph1"/>
        <w:spacing w:before="240" w:after="0"/>
        <w:ind w:left="0" w:right="-340"/>
        <w:jc w:val="both"/>
      </w:pPr>
      <w:r>
        <w:rPr>
          <w:rFonts w:asciiTheme="minorHAnsi" w:hAnsiTheme="minorHAnsi" w:cstheme="minorHAnsi"/>
          <w:b/>
          <w:bCs/>
          <w:color w:val="C9211E"/>
          <w:sz w:val="22"/>
          <w:szCs w:val="22"/>
        </w:rPr>
        <w:t>(2) Ενίσχυση της προσφοράς οικονομικά προσιτής και αξιοπρεπούς κατοικίας. Η κατοικία είναι δικαίωμα, όχι επενδυτικό-τουριστικό προϊόν.</w:t>
      </w:r>
    </w:p>
    <w:p w:rsidR="004211FE" w:rsidRDefault="00FF045E">
      <w:pPr>
        <w:pStyle w:val="ListParagraph1"/>
        <w:spacing w:before="240" w:after="0"/>
        <w:ind w:left="624" w:right="-340"/>
        <w:jc w:val="both"/>
        <w:rPr>
          <w:rFonts w:asciiTheme="minorHAnsi" w:hAnsiTheme="minorHAnsi" w:cstheme="minorHAnsi"/>
          <w:sz w:val="22"/>
          <w:szCs w:val="22"/>
        </w:rPr>
      </w:pPr>
      <w:r>
        <w:rPr>
          <w:rFonts w:asciiTheme="minorHAnsi" w:hAnsiTheme="minorHAnsi" w:cstheme="minorHAnsi"/>
          <w:sz w:val="22"/>
          <w:szCs w:val="22"/>
        </w:rPr>
        <w:t xml:space="preserve"> </w:t>
      </w:r>
    </w:p>
    <w:p w:rsidR="004211FE" w:rsidRDefault="00FF045E">
      <w:pPr>
        <w:pStyle w:val="ListParagraph1"/>
        <w:numPr>
          <w:ilvl w:val="0"/>
          <w:numId w:val="4"/>
        </w:numPr>
        <w:spacing w:before="240" w:after="0"/>
        <w:ind w:left="261" w:right="-340" w:hanging="357"/>
        <w:jc w:val="both"/>
        <w:rPr>
          <w:rFonts w:asciiTheme="minorHAnsi" w:hAnsiTheme="minorHAnsi" w:cstheme="minorHAnsi"/>
          <w:sz w:val="22"/>
          <w:szCs w:val="22"/>
        </w:rPr>
      </w:pPr>
      <w:r>
        <w:rPr>
          <w:rFonts w:asciiTheme="minorHAnsi" w:hAnsiTheme="minorHAnsi" w:cstheme="minorHAnsi"/>
          <w:sz w:val="22"/>
          <w:szCs w:val="22"/>
        </w:rPr>
        <w:t xml:space="preserve">Τράπεζα Ενοικιαζόμενης Στέγης με παραχώρηση από ιδιώτες στο Δημόσιο ενεργών κατοικιών, έναντι φοροαπαλλαγών, δωρεάν ανακαίνισης και ενεργειακής αναβάθμισης, κ.λπ. Αυτό μπορεί να δώσει λύσεις πολύ γρήγορα. </w:t>
      </w:r>
    </w:p>
    <w:p w:rsidR="004211FE" w:rsidRDefault="00FF045E">
      <w:pPr>
        <w:pStyle w:val="ListParagraph1"/>
        <w:numPr>
          <w:ilvl w:val="0"/>
          <w:numId w:val="4"/>
        </w:numPr>
        <w:spacing w:before="240" w:after="0"/>
        <w:ind w:left="261" w:right="-340" w:hanging="357"/>
        <w:jc w:val="both"/>
        <w:rPr>
          <w:rFonts w:asciiTheme="minorHAnsi" w:hAnsiTheme="minorHAnsi" w:cstheme="minorHAnsi"/>
          <w:sz w:val="22"/>
          <w:szCs w:val="22"/>
        </w:rPr>
      </w:pPr>
      <w:r>
        <w:rPr>
          <w:rFonts w:asciiTheme="minorHAnsi" w:hAnsiTheme="minorHAnsi" w:cstheme="minorHAnsi"/>
          <w:sz w:val="22"/>
          <w:szCs w:val="22"/>
        </w:rPr>
        <w:t>Δημιουργία αποθέματος κοινωνικής κατοικίας με αξιο</w:t>
      </w:r>
      <w:r>
        <w:rPr>
          <w:rFonts w:asciiTheme="minorHAnsi" w:hAnsiTheme="minorHAnsi" w:cstheme="minorHAnsi"/>
          <w:sz w:val="22"/>
          <w:szCs w:val="22"/>
        </w:rPr>
        <w:t xml:space="preserve">ποίηση δημόσιας και εκκλησιαστικής περιουσίας, και με εξαγορά κόκκινων στεγαστικών δανείων από Τράπεζες και </w:t>
      </w:r>
      <w:proofErr w:type="spellStart"/>
      <w:r>
        <w:rPr>
          <w:rFonts w:asciiTheme="minorHAnsi" w:hAnsiTheme="minorHAnsi" w:cstheme="minorHAnsi"/>
          <w:sz w:val="22"/>
          <w:szCs w:val="22"/>
        </w:rPr>
        <w:t>funds</w:t>
      </w:r>
      <w:proofErr w:type="spellEnd"/>
      <w:r>
        <w:rPr>
          <w:rFonts w:asciiTheme="minorHAnsi" w:hAnsiTheme="minorHAnsi" w:cstheme="minorHAnsi"/>
          <w:sz w:val="22"/>
          <w:szCs w:val="22"/>
        </w:rPr>
        <w:t xml:space="preserve">.  </w:t>
      </w:r>
    </w:p>
    <w:p w:rsidR="004211FE" w:rsidRDefault="00FF045E">
      <w:pPr>
        <w:pStyle w:val="ListParagraph1"/>
        <w:numPr>
          <w:ilvl w:val="0"/>
          <w:numId w:val="4"/>
        </w:numPr>
        <w:spacing w:before="240" w:after="0"/>
        <w:ind w:left="261" w:right="-340" w:hanging="357"/>
        <w:jc w:val="both"/>
        <w:rPr>
          <w:rFonts w:asciiTheme="minorHAnsi" w:hAnsiTheme="minorHAnsi" w:cstheme="minorHAnsi"/>
          <w:sz w:val="22"/>
          <w:szCs w:val="22"/>
        </w:rPr>
      </w:pPr>
      <w:r>
        <w:rPr>
          <w:rFonts w:asciiTheme="minorHAnsi" w:hAnsiTheme="minorHAnsi" w:cstheme="minorHAnsi"/>
          <w:sz w:val="22"/>
          <w:szCs w:val="22"/>
        </w:rPr>
        <w:t>Υποδομές για 10.000 νέες φοιτητικές κλίνες</w:t>
      </w:r>
    </w:p>
    <w:p w:rsidR="004211FE" w:rsidRDefault="00FF045E">
      <w:pPr>
        <w:pStyle w:val="ListParagraph1"/>
        <w:numPr>
          <w:ilvl w:val="0"/>
          <w:numId w:val="4"/>
        </w:numPr>
        <w:spacing w:before="240" w:after="0"/>
        <w:ind w:left="261" w:right="-340" w:hanging="357"/>
        <w:jc w:val="both"/>
        <w:rPr>
          <w:rFonts w:asciiTheme="minorHAnsi" w:hAnsiTheme="minorHAnsi" w:cstheme="minorHAnsi"/>
          <w:sz w:val="22"/>
          <w:szCs w:val="22"/>
        </w:rPr>
      </w:pPr>
      <w:r>
        <w:rPr>
          <w:rFonts w:asciiTheme="minorHAnsi" w:hAnsiTheme="minorHAnsi" w:cstheme="minorHAnsi"/>
          <w:sz w:val="22"/>
          <w:szCs w:val="22"/>
        </w:rPr>
        <w:t xml:space="preserve">Οικονομική κατοικία  για δημόσιους λειτουργούς σε απομακρυσμένες και τουριστικές περιοχές. </w:t>
      </w:r>
    </w:p>
    <w:p w:rsidR="004211FE" w:rsidRDefault="00FF045E">
      <w:pPr>
        <w:pStyle w:val="ListParagraph1"/>
        <w:numPr>
          <w:ilvl w:val="0"/>
          <w:numId w:val="4"/>
        </w:numPr>
        <w:spacing w:before="240" w:after="0"/>
        <w:ind w:left="-96" w:right="-340" w:firstLine="0"/>
        <w:jc w:val="both"/>
        <w:rPr>
          <w:rFonts w:asciiTheme="minorHAnsi" w:hAnsiTheme="minorHAnsi" w:cstheme="minorHAnsi"/>
          <w:sz w:val="22"/>
          <w:szCs w:val="22"/>
        </w:rPr>
      </w:pPr>
      <w:r>
        <w:rPr>
          <w:rFonts w:asciiTheme="minorHAnsi" w:hAnsiTheme="minorHAnsi" w:cstheme="minorHAnsi"/>
          <w:sz w:val="22"/>
          <w:szCs w:val="22"/>
        </w:rPr>
        <w:t>Ριζι</w:t>
      </w:r>
      <w:r>
        <w:rPr>
          <w:rFonts w:asciiTheme="minorHAnsi" w:hAnsiTheme="minorHAnsi" w:cstheme="minorHAnsi"/>
          <w:sz w:val="22"/>
          <w:szCs w:val="22"/>
        </w:rPr>
        <w:t xml:space="preserve">κή μείωση </w:t>
      </w:r>
      <w:proofErr w:type="spellStart"/>
      <w:r>
        <w:rPr>
          <w:rFonts w:asciiTheme="minorHAnsi" w:hAnsiTheme="minorHAnsi" w:cstheme="minorHAnsi"/>
          <w:sz w:val="22"/>
          <w:szCs w:val="22"/>
        </w:rPr>
        <w:t>Airbnb</w:t>
      </w:r>
      <w:proofErr w:type="spellEnd"/>
      <w:r>
        <w:rPr>
          <w:rFonts w:asciiTheme="minorHAnsi" w:hAnsiTheme="minorHAnsi" w:cstheme="minorHAnsi"/>
          <w:sz w:val="22"/>
          <w:szCs w:val="22"/>
        </w:rPr>
        <w:t xml:space="preserve">. Πλήρης απαγόρευση σε εταιρείες. Επιτρέπεται σε φυσικά πρόσωπα, ένα ανά ΑΦΜ ενήλικα. Κατάργηση </w:t>
      </w:r>
      <w:proofErr w:type="spellStart"/>
      <w:r>
        <w:rPr>
          <w:rFonts w:asciiTheme="minorHAnsi" w:hAnsiTheme="minorHAnsi" w:cstheme="minorHAnsi"/>
          <w:sz w:val="22"/>
          <w:szCs w:val="22"/>
        </w:rPr>
        <w:t>golden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visa</w:t>
      </w:r>
      <w:proofErr w:type="spellEnd"/>
      <w:r>
        <w:rPr>
          <w:rFonts w:asciiTheme="minorHAnsi" w:hAnsiTheme="minorHAnsi" w:cstheme="minorHAnsi"/>
          <w:sz w:val="22"/>
          <w:szCs w:val="22"/>
        </w:rPr>
        <w:t xml:space="preserve">. </w:t>
      </w:r>
    </w:p>
    <w:p w:rsidR="004211FE" w:rsidRDefault="004211FE">
      <w:pPr>
        <w:pStyle w:val="ListParagraph1"/>
        <w:spacing w:before="240" w:after="0"/>
        <w:ind w:left="-96" w:right="-340"/>
        <w:jc w:val="both"/>
        <w:rPr>
          <w:rFonts w:asciiTheme="minorHAnsi" w:hAnsiTheme="minorHAnsi" w:cstheme="minorHAnsi"/>
          <w:sz w:val="22"/>
          <w:szCs w:val="22"/>
        </w:rPr>
      </w:pPr>
    </w:p>
    <w:p w:rsidR="004211FE" w:rsidRDefault="00FF045E">
      <w:pPr>
        <w:pStyle w:val="ListParagraph1"/>
        <w:spacing w:before="240" w:after="0"/>
        <w:ind w:left="261" w:right="-340" w:hanging="545"/>
        <w:jc w:val="both"/>
        <w:rPr>
          <w:rFonts w:asciiTheme="minorHAnsi" w:hAnsiTheme="minorHAnsi" w:cstheme="minorHAnsi"/>
          <w:sz w:val="22"/>
          <w:szCs w:val="22"/>
        </w:rPr>
      </w:pPr>
      <w:r>
        <w:rPr>
          <w:rFonts w:asciiTheme="minorHAnsi" w:hAnsiTheme="minorHAnsi" w:cstheme="minorHAnsi"/>
          <w:b/>
          <w:bCs/>
          <w:color w:val="C9211E"/>
          <w:sz w:val="22"/>
          <w:szCs w:val="22"/>
        </w:rPr>
        <w:t>(3) Αναγκαίες θεσμικές τομές για να εφαρμοστούν δημόσιες πολιτικές κοινωνικής κατοικίας</w:t>
      </w:r>
      <w:r>
        <w:rPr>
          <w:rFonts w:asciiTheme="minorHAnsi" w:hAnsiTheme="minorHAnsi" w:cstheme="minorHAnsi"/>
          <w:color w:val="C9211E"/>
          <w:sz w:val="22"/>
          <w:szCs w:val="22"/>
        </w:rPr>
        <w:t>.</w:t>
      </w:r>
    </w:p>
    <w:p w:rsidR="004211FE" w:rsidRDefault="00FF045E">
      <w:pPr>
        <w:pStyle w:val="LO-normal"/>
        <w:numPr>
          <w:ilvl w:val="0"/>
          <w:numId w:val="5"/>
        </w:numPr>
        <w:spacing w:before="120"/>
        <w:ind w:right="-340"/>
        <w:rPr>
          <w:rFonts w:asciiTheme="minorHAnsi" w:hAnsiTheme="minorHAnsi" w:cstheme="minorHAnsi"/>
          <w:sz w:val="22"/>
          <w:szCs w:val="22"/>
        </w:rPr>
      </w:pPr>
      <w:r>
        <w:rPr>
          <w:rFonts w:eastAsia="Calibri" w:cstheme="minorHAnsi"/>
          <w:color w:val="000000"/>
          <w:sz w:val="22"/>
          <w:szCs w:val="22"/>
        </w:rPr>
        <w:t>Αναθεώρηση του Συντάγματος ώστε το δικαί</w:t>
      </w:r>
      <w:r>
        <w:rPr>
          <w:rFonts w:eastAsia="Calibri" w:cstheme="minorHAnsi"/>
          <w:color w:val="000000"/>
          <w:sz w:val="22"/>
          <w:szCs w:val="22"/>
        </w:rPr>
        <w:t>ωμα σε προσιτή και αξιοπρεπή στέγη να κατοχυρώνεται ως θεμελιώδες δικαίωμα, το οποίο έχει υποχρέωση η πολιτεία να διασφαλίζει.</w:t>
      </w:r>
    </w:p>
    <w:p w:rsidR="004211FE" w:rsidRDefault="00FF045E">
      <w:pPr>
        <w:pStyle w:val="LO-normal"/>
        <w:numPr>
          <w:ilvl w:val="0"/>
          <w:numId w:val="5"/>
        </w:numPr>
        <w:spacing w:before="120"/>
        <w:ind w:right="-340"/>
        <w:rPr>
          <w:rFonts w:asciiTheme="minorHAnsi" w:hAnsiTheme="minorHAnsi" w:cstheme="minorHAnsi"/>
          <w:sz w:val="22"/>
          <w:szCs w:val="22"/>
        </w:rPr>
      </w:pPr>
      <w:r>
        <w:rPr>
          <w:rFonts w:eastAsia="Calibri" w:cstheme="minorHAnsi"/>
          <w:color w:val="000000"/>
          <w:sz w:val="22"/>
          <w:szCs w:val="22"/>
        </w:rPr>
        <w:t xml:space="preserve">Νέο σχήμα διακυβέρνησης. Δημιουργία </w:t>
      </w:r>
      <w:r>
        <w:rPr>
          <w:rFonts w:eastAsia="Calibri" w:cstheme="minorHAnsi"/>
          <w:sz w:val="22"/>
          <w:szCs w:val="22"/>
        </w:rPr>
        <w:t>Δ</w:t>
      </w:r>
      <w:r>
        <w:rPr>
          <w:rFonts w:eastAsia="Calibri" w:cstheme="minorHAnsi"/>
          <w:color w:val="000000"/>
          <w:sz w:val="22"/>
          <w:szCs w:val="22"/>
        </w:rPr>
        <w:t>ημόσι</w:t>
      </w:r>
      <w:r>
        <w:rPr>
          <w:rFonts w:eastAsia="Calibri" w:cstheme="minorHAnsi"/>
          <w:sz w:val="22"/>
          <w:szCs w:val="22"/>
        </w:rPr>
        <w:t>ου</w:t>
      </w:r>
      <w:r>
        <w:rPr>
          <w:rFonts w:eastAsia="Calibri" w:cstheme="minorHAnsi"/>
          <w:color w:val="000000"/>
          <w:sz w:val="22"/>
          <w:szCs w:val="22"/>
        </w:rPr>
        <w:t xml:space="preserve"> </w:t>
      </w:r>
      <w:r>
        <w:rPr>
          <w:rFonts w:eastAsia="Calibri" w:cstheme="minorHAnsi"/>
          <w:sz w:val="22"/>
          <w:szCs w:val="22"/>
        </w:rPr>
        <w:t xml:space="preserve">Φορέα που θα σχεδιάζει και εφαρμόζει </w:t>
      </w:r>
      <w:r>
        <w:rPr>
          <w:rFonts w:eastAsia="Calibri" w:cstheme="minorHAnsi"/>
          <w:color w:val="000000"/>
          <w:sz w:val="22"/>
          <w:szCs w:val="22"/>
        </w:rPr>
        <w:t xml:space="preserve">την πολιτική </w:t>
      </w:r>
      <w:r>
        <w:rPr>
          <w:rFonts w:eastAsia="Calibri" w:cstheme="minorHAnsi"/>
          <w:sz w:val="22"/>
          <w:szCs w:val="22"/>
        </w:rPr>
        <w:t xml:space="preserve">κοινωνικής κατοικίας </w:t>
      </w:r>
      <w:r>
        <w:rPr>
          <w:rFonts w:eastAsia="Calibri" w:cstheme="minorHAnsi"/>
          <w:color w:val="000000"/>
          <w:sz w:val="22"/>
          <w:szCs w:val="22"/>
        </w:rPr>
        <w:t xml:space="preserve">σε </w:t>
      </w:r>
      <w:r>
        <w:rPr>
          <w:rFonts w:eastAsia="Calibri" w:cstheme="minorHAnsi"/>
          <w:color w:val="000000"/>
          <w:sz w:val="22"/>
          <w:szCs w:val="22"/>
        </w:rPr>
        <w:t>συναρμοδιότητα με την Τοπική Αυτοδιοίκηση. Εκχώρηση αρμοδιοτήτων σε τοπικό επίπεδο.</w:t>
      </w:r>
    </w:p>
    <w:p w:rsidR="004211FE" w:rsidRDefault="00FF045E">
      <w:pPr>
        <w:pStyle w:val="LO-normal"/>
        <w:numPr>
          <w:ilvl w:val="0"/>
          <w:numId w:val="5"/>
        </w:numPr>
        <w:spacing w:before="120"/>
        <w:ind w:right="-340"/>
        <w:rPr>
          <w:rFonts w:asciiTheme="minorHAnsi" w:hAnsiTheme="minorHAnsi" w:cstheme="minorHAnsi"/>
          <w:sz w:val="22"/>
          <w:szCs w:val="22"/>
        </w:rPr>
      </w:pPr>
      <w:r>
        <w:rPr>
          <w:rFonts w:eastAsia="Calibri" w:cstheme="minorHAnsi"/>
          <w:sz w:val="22"/>
          <w:szCs w:val="22"/>
        </w:rPr>
        <w:t xml:space="preserve">Δημιουργία Στεγαστικού Ταμείου </w:t>
      </w:r>
    </w:p>
    <w:p w:rsidR="004211FE" w:rsidRDefault="00FF045E">
      <w:pPr>
        <w:pStyle w:val="LO-normal"/>
        <w:numPr>
          <w:ilvl w:val="0"/>
          <w:numId w:val="5"/>
        </w:numPr>
        <w:spacing w:before="120"/>
        <w:ind w:right="-340"/>
        <w:rPr>
          <w:rFonts w:asciiTheme="minorHAnsi" w:hAnsiTheme="minorHAnsi" w:cstheme="minorHAnsi"/>
          <w:sz w:val="22"/>
          <w:szCs w:val="22"/>
        </w:rPr>
      </w:pPr>
      <w:r>
        <w:rPr>
          <w:rFonts w:eastAsia="Calibri" w:cstheme="minorHAnsi"/>
          <w:sz w:val="22"/>
          <w:szCs w:val="22"/>
        </w:rPr>
        <w:t>Δ</w:t>
      </w:r>
      <w:r>
        <w:rPr>
          <w:rFonts w:eastAsia="Calibri" w:cstheme="minorHAnsi"/>
          <w:color w:val="000000"/>
          <w:sz w:val="22"/>
          <w:szCs w:val="22"/>
        </w:rPr>
        <w:t>ημιουργία ειδικής υπηρεσίας στο  Συνήγορο του Πολίτη για προστασία του δικαιώματος στην κατοικία.</w:t>
      </w:r>
    </w:p>
    <w:p w:rsidR="004211FE" w:rsidRDefault="00FF045E">
      <w:pPr>
        <w:pStyle w:val="LO-normal"/>
        <w:numPr>
          <w:ilvl w:val="0"/>
          <w:numId w:val="5"/>
        </w:numPr>
        <w:spacing w:before="120"/>
        <w:ind w:right="-340"/>
        <w:rPr>
          <w:rFonts w:asciiTheme="minorHAnsi" w:hAnsiTheme="minorHAnsi" w:cstheme="minorHAnsi"/>
          <w:sz w:val="22"/>
          <w:szCs w:val="22"/>
        </w:rPr>
      </w:pPr>
      <w:r>
        <w:rPr>
          <w:rFonts w:eastAsia="Calibri" w:cstheme="minorHAnsi"/>
          <w:color w:val="000000"/>
          <w:sz w:val="22"/>
          <w:szCs w:val="22"/>
        </w:rPr>
        <w:t>Περιβαλλοντικά και κοινωνικά βιώσιμος πολ</w:t>
      </w:r>
      <w:r>
        <w:rPr>
          <w:rFonts w:eastAsia="Calibri" w:cstheme="minorHAnsi"/>
          <w:color w:val="000000"/>
          <w:sz w:val="22"/>
          <w:szCs w:val="22"/>
        </w:rPr>
        <w:t xml:space="preserve">εοδομικός σχεδιασμός. </w:t>
      </w:r>
    </w:p>
    <w:p w:rsidR="004211FE" w:rsidRDefault="00FF045E">
      <w:pPr>
        <w:pStyle w:val="LO-normal"/>
        <w:numPr>
          <w:ilvl w:val="0"/>
          <w:numId w:val="5"/>
        </w:numPr>
        <w:spacing w:before="120"/>
        <w:ind w:right="-340"/>
      </w:pPr>
      <w:r>
        <w:rPr>
          <w:rFonts w:eastAsia="Calibri" w:cstheme="minorHAnsi"/>
          <w:color w:val="000000"/>
          <w:sz w:val="22"/>
          <w:szCs w:val="22"/>
        </w:rPr>
        <w:t>Στήριξη κοινωνικών οργανώσεων που υπερασπίζονται το δικαίωμα στέγασης.</w:t>
      </w:r>
    </w:p>
    <w:sectPr w:rsidR="004211FE" w:rsidSect="004211FE">
      <w:pgSz w:w="11906" w:h="16838"/>
      <w:pgMar w:top="1134" w:right="1642" w:bottom="1134"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A1"/>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8E3"/>
    <w:multiLevelType w:val="multilevel"/>
    <w:tmpl w:val="C022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6286D14"/>
    <w:multiLevelType w:val="multilevel"/>
    <w:tmpl w:val="E1E83E74"/>
    <w:lvl w:ilvl="0">
      <w:start w:val="1"/>
      <w:numFmt w:val="bullet"/>
      <w:lvlText w:val=""/>
      <w:lvlJc w:val="left"/>
      <w:pPr>
        <w:ind w:left="720" w:hanging="360"/>
      </w:pPr>
      <w:rPr>
        <w:rFonts w:ascii="Symbol" w:hAnsi="Symbol" w:cs="OpenSymbol" w:hint="default"/>
        <w:sz w:val="22"/>
      </w:rPr>
    </w:lvl>
    <w:lvl w:ilvl="1">
      <w:start w:val="1"/>
      <w:numFmt w:val="bullet"/>
      <w:lvlText w:val=""/>
      <w:lvlJc w:val="left"/>
      <w:pPr>
        <w:ind w:left="1440" w:hanging="360"/>
      </w:pPr>
      <w:rPr>
        <w:rFonts w:ascii="Symbol" w:hAnsi="Symbol" w:cs="OpenSymbol" w:hint="default"/>
      </w:rPr>
    </w:lvl>
    <w:lvl w:ilvl="2">
      <w:start w:val="1"/>
      <w:numFmt w:val="bullet"/>
      <w:lvlText w:val=""/>
      <w:lvlJc w:val="left"/>
      <w:pPr>
        <w:ind w:left="2160" w:hanging="360"/>
      </w:pPr>
      <w:rPr>
        <w:rFonts w:ascii="Symbol" w:hAnsi="Symbol" w:cs="OpenSymbol" w:hint="default"/>
      </w:rPr>
    </w:lvl>
    <w:lvl w:ilvl="3">
      <w:start w:val="1"/>
      <w:numFmt w:val="bullet"/>
      <w:lvlText w:val=""/>
      <w:lvlJc w:val="left"/>
      <w:pPr>
        <w:ind w:left="2880" w:hanging="360"/>
      </w:pPr>
      <w:rPr>
        <w:rFonts w:ascii="Symbol" w:hAnsi="Symbol" w:cs="OpenSymbol" w:hint="default"/>
      </w:rPr>
    </w:lvl>
    <w:lvl w:ilvl="4">
      <w:start w:val="1"/>
      <w:numFmt w:val="bullet"/>
      <w:lvlText w:val=""/>
      <w:lvlJc w:val="left"/>
      <w:pPr>
        <w:ind w:left="3600" w:hanging="360"/>
      </w:pPr>
      <w:rPr>
        <w:rFonts w:ascii="Symbol" w:hAnsi="Symbol" w:cs="OpenSymbol" w:hint="default"/>
      </w:rPr>
    </w:lvl>
    <w:lvl w:ilvl="5">
      <w:start w:val="1"/>
      <w:numFmt w:val="bullet"/>
      <w:lvlText w:val=""/>
      <w:lvlJc w:val="left"/>
      <w:pPr>
        <w:ind w:left="4320" w:hanging="360"/>
      </w:pPr>
      <w:rPr>
        <w:rFonts w:ascii="Symbol" w:hAnsi="Symbol" w:cs="OpenSymbol" w:hint="default"/>
      </w:rPr>
    </w:lvl>
    <w:lvl w:ilvl="6">
      <w:start w:val="1"/>
      <w:numFmt w:val="bullet"/>
      <w:lvlText w:val=""/>
      <w:lvlJc w:val="left"/>
      <w:pPr>
        <w:ind w:left="5040" w:hanging="360"/>
      </w:pPr>
      <w:rPr>
        <w:rFonts w:ascii="Symbol" w:hAnsi="Symbol" w:cs="OpenSymbol" w:hint="default"/>
      </w:rPr>
    </w:lvl>
    <w:lvl w:ilvl="7">
      <w:start w:val="1"/>
      <w:numFmt w:val="bullet"/>
      <w:lvlText w:val=""/>
      <w:lvlJc w:val="left"/>
      <w:pPr>
        <w:ind w:left="5760" w:hanging="360"/>
      </w:pPr>
      <w:rPr>
        <w:rFonts w:ascii="Symbol" w:hAnsi="Symbol" w:cs="OpenSymbol" w:hint="default"/>
      </w:rPr>
    </w:lvl>
    <w:lvl w:ilvl="8">
      <w:start w:val="1"/>
      <w:numFmt w:val="bullet"/>
      <w:lvlText w:val=""/>
      <w:lvlJc w:val="left"/>
      <w:pPr>
        <w:ind w:left="6480" w:hanging="360"/>
      </w:pPr>
      <w:rPr>
        <w:rFonts w:ascii="Symbol" w:hAnsi="Symbol" w:cs="OpenSymbol" w:hint="default"/>
      </w:rPr>
    </w:lvl>
  </w:abstractNum>
  <w:abstractNum w:abstractNumId="2">
    <w:nsid w:val="07D52F57"/>
    <w:multiLevelType w:val="multilevel"/>
    <w:tmpl w:val="CDB4321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0B6D7975"/>
    <w:multiLevelType w:val="multilevel"/>
    <w:tmpl w:val="C3E824B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11F532F"/>
    <w:multiLevelType w:val="multilevel"/>
    <w:tmpl w:val="F98E5248"/>
    <w:lvl w:ilvl="0">
      <w:start w:val="1"/>
      <w:numFmt w:val="bullet"/>
      <w:lvlText w:val=""/>
      <w:lvlJc w:val="left"/>
      <w:pPr>
        <w:ind w:left="720" w:hanging="360"/>
      </w:pPr>
      <w:rPr>
        <w:rFonts w:ascii="Symbol" w:hAnsi="Symbol" w:cs="OpenSymbol" w:hint="default"/>
        <w:sz w:val="22"/>
      </w:rPr>
    </w:lvl>
    <w:lvl w:ilvl="1">
      <w:start w:val="1"/>
      <w:numFmt w:val="bullet"/>
      <w:lvlText w:val=""/>
      <w:lvlJc w:val="left"/>
      <w:pPr>
        <w:ind w:left="1440" w:hanging="360"/>
      </w:pPr>
      <w:rPr>
        <w:rFonts w:ascii="Symbol" w:hAnsi="Symbol" w:cs="OpenSymbol" w:hint="default"/>
      </w:rPr>
    </w:lvl>
    <w:lvl w:ilvl="2">
      <w:start w:val="1"/>
      <w:numFmt w:val="bullet"/>
      <w:lvlText w:val=""/>
      <w:lvlJc w:val="left"/>
      <w:pPr>
        <w:ind w:left="2160" w:hanging="360"/>
      </w:pPr>
      <w:rPr>
        <w:rFonts w:ascii="Symbol" w:hAnsi="Symbol" w:cs="OpenSymbol" w:hint="default"/>
      </w:rPr>
    </w:lvl>
    <w:lvl w:ilvl="3">
      <w:start w:val="1"/>
      <w:numFmt w:val="bullet"/>
      <w:lvlText w:val=""/>
      <w:lvlJc w:val="left"/>
      <w:pPr>
        <w:ind w:left="2880" w:hanging="360"/>
      </w:pPr>
      <w:rPr>
        <w:rFonts w:ascii="Symbol" w:hAnsi="Symbol" w:cs="OpenSymbol" w:hint="default"/>
      </w:rPr>
    </w:lvl>
    <w:lvl w:ilvl="4">
      <w:start w:val="1"/>
      <w:numFmt w:val="bullet"/>
      <w:lvlText w:val=""/>
      <w:lvlJc w:val="left"/>
      <w:pPr>
        <w:ind w:left="3600" w:hanging="360"/>
      </w:pPr>
      <w:rPr>
        <w:rFonts w:ascii="Symbol" w:hAnsi="Symbol" w:cs="OpenSymbol" w:hint="default"/>
      </w:rPr>
    </w:lvl>
    <w:lvl w:ilvl="5">
      <w:start w:val="1"/>
      <w:numFmt w:val="bullet"/>
      <w:lvlText w:val=""/>
      <w:lvlJc w:val="left"/>
      <w:pPr>
        <w:ind w:left="4320" w:hanging="360"/>
      </w:pPr>
      <w:rPr>
        <w:rFonts w:ascii="Symbol" w:hAnsi="Symbol" w:cs="OpenSymbol" w:hint="default"/>
      </w:rPr>
    </w:lvl>
    <w:lvl w:ilvl="6">
      <w:start w:val="1"/>
      <w:numFmt w:val="bullet"/>
      <w:lvlText w:val=""/>
      <w:lvlJc w:val="left"/>
      <w:pPr>
        <w:ind w:left="5040" w:hanging="360"/>
      </w:pPr>
      <w:rPr>
        <w:rFonts w:ascii="Symbol" w:hAnsi="Symbol" w:cs="OpenSymbol" w:hint="default"/>
      </w:rPr>
    </w:lvl>
    <w:lvl w:ilvl="7">
      <w:start w:val="1"/>
      <w:numFmt w:val="bullet"/>
      <w:lvlText w:val=""/>
      <w:lvlJc w:val="left"/>
      <w:pPr>
        <w:ind w:left="5760" w:hanging="360"/>
      </w:pPr>
      <w:rPr>
        <w:rFonts w:ascii="Symbol" w:hAnsi="Symbol" w:cs="OpenSymbol" w:hint="default"/>
      </w:rPr>
    </w:lvl>
    <w:lvl w:ilvl="8">
      <w:start w:val="1"/>
      <w:numFmt w:val="bullet"/>
      <w:lvlText w:val=""/>
      <w:lvlJc w:val="left"/>
      <w:pPr>
        <w:ind w:left="6480" w:hanging="360"/>
      </w:pPr>
      <w:rPr>
        <w:rFonts w:ascii="Symbol" w:hAnsi="Symbol" w:cs="OpenSymbol" w:hint="default"/>
      </w:rPr>
    </w:lvl>
  </w:abstractNum>
  <w:abstractNum w:abstractNumId="5">
    <w:nsid w:val="26AB2234"/>
    <w:multiLevelType w:val="multilevel"/>
    <w:tmpl w:val="574C61C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characterSpacingControl w:val="doNotCompress"/>
  <w:compat/>
  <w:rsids>
    <w:rsidRoot w:val="004211FE"/>
    <w:rsid w:val="004211FE"/>
    <w:rsid w:val="00FF04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0C1"/>
    <w:pPr>
      <w:suppressAutoHyphens/>
    </w:pPr>
    <w:rPr>
      <w:rFonts w:ascii="Liberation Serif" w:eastAsia="NSimSun" w:hAnsi="Liberation Serif"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FE56D4"/>
    <w:rPr>
      <w:rFonts w:ascii="Tahoma" w:eastAsia="NSimSun" w:hAnsi="Tahoma" w:cs="Mangal"/>
      <w:kern w:val="2"/>
      <w:sz w:val="16"/>
      <w:szCs w:val="14"/>
      <w:lang w:eastAsia="zh-CN" w:bidi="hi-IN"/>
    </w:rPr>
  </w:style>
  <w:style w:type="character" w:customStyle="1" w:styleId="ListLabel1">
    <w:name w:val="ListLabel 1"/>
    <w:qFormat/>
    <w:rsid w:val="004211FE"/>
    <w:rPr>
      <w:rFonts w:cs="OpenSymbol"/>
      <w:sz w:val="22"/>
    </w:rPr>
  </w:style>
  <w:style w:type="character" w:customStyle="1" w:styleId="ListLabel2">
    <w:name w:val="ListLabel 2"/>
    <w:qFormat/>
    <w:rsid w:val="004211FE"/>
    <w:rPr>
      <w:rFonts w:cs="OpenSymbol"/>
    </w:rPr>
  </w:style>
  <w:style w:type="character" w:customStyle="1" w:styleId="ListLabel3">
    <w:name w:val="ListLabel 3"/>
    <w:qFormat/>
    <w:rsid w:val="004211FE"/>
    <w:rPr>
      <w:rFonts w:cs="OpenSymbol"/>
    </w:rPr>
  </w:style>
  <w:style w:type="character" w:customStyle="1" w:styleId="ListLabel4">
    <w:name w:val="ListLabel 4"/>
    <w:qFormat/>
    <w:rsid w:val="004211FE"/>
    <w:rPr>
      <w:rFonts w:cs="OpenSymbol"/>
    </w:rPr>
  </w:style>
  <w:style w:type="character" w:customStyle="1" w:styleId="ListLabel5">
    <w:name w:val="ListLabel 5"/>
    <w:qFormat/>
    <w:rsid w:val="004211FE"/>
    <w:rPr>
      <w:rFonts w:cs="OpenSymbol"/>
    </w:rPr>
  </w:style>
  <w:style w:type="character" w:customStyle="1" w:styleId="ListLabel6">
    <w:name w:val="ListLabel 6"/>
    <w:qFormat/>
    <w:rsid w:val="004211FE"/>
    <w:rPr>
      <w:rFonts w:cs="OpenSymbol"/>
    </w:rPr>
  </w:style>
  <w:style w:type="character" w:customStyle="1" w:styleId="ListLabel7">
    <w:name w:val="ListLabel 7"/>
    <w:qFormat/>
    <w:rsid w:val="004211FE"/>
    <w:rPr>
      <w:rFonts w:cs="OpenSymbol"/>
    </w:rPr>
  </w:style>
  <w:style w:type="character" w:customStyle="1" w:styleId="ListLabel8">
    <w:name w:val="ListLabel 8"/>
    <w:qFormat/>
    <w:rsid w:val="004211FE"/>
    <w:rPr>
      <w:rFonts w:cs="OpenSymbol"/>
    </w:rPr>
  </w:style>
  <w:style w:type="character" w:customStyle="1" w:styleId="ListLabel9">
    <w:name w:val="ListLabel 9"/>
    <w:qFormat/>
    <w:rsid w:val="004211FE"/>
    <w:rPr>
      <w:rFonts w:cs="OpenSymbol"/>
    </w:rPr>
  </w:style>
  <w:style w:type="character" w:customStyle="1" w:styleId="ListLabel10">
    <w:name w:val="ListLabel 10"/>
    <w:qFormat/>
    <w:rsid w:val="004211FE"/>
    <w:rPr>
      <w:rFonts w:cs="OpenSymbol"/>
      <w:sz w:val="22"/>
    </w:rPr>
  </w:style>
  <w:style w:type="character" w:customStyle="1" w:styleId="ListLabel11">
    <w:name w:val="ListLabel 11"/>
    <w:qFormat/>
    <w:rsid w:val="004211FE"/>
    <w:rPr>
      <w:rFonts w:cs="OpenSymbol"/>
    </w:rPr>
  </w:style>
  <w:style w:type="character" w:customStyle="1" w:styleId="ListLabel12">
    <w:name w:val="ListLabel 12"/>
    <w:qFormat/>
    <w:rsid w:val="004211FE"/>
    <w:rPr>
      <w:rFonts w:cs="OpenSymbol"/>
    </w:rPr>
  </w:style>
  <w:style w:type="character" w:customStyle="1" w:styleId="ListLabel13">
    <w:name w:val="ListLabel 13"/>
    <w:qFormat/>
    <w:rsid w:val="004211FE"/>
    <w:rPr>
      <w:rFonts w:cs="OpenSymbol"/>
    </w:rPr>
  </w:style>
  <w:style w:type="character" w:customStyle="1" w:styleId="ListLabel14">
    <w:name w:val="ListLabel 14"/>
    <w:qFormat/>
    <w:rsid w:val="004211FE"/>
    <w:rPr>
      <w:rFonts w:cs="OpenSymbol"/>
    </w:rPr>
  </w:style>
  <w:style w:type="character" w:customStyle="1" w:styleId="ListLabel15">
    <w:name w:val="ListLabel 15"/>
    <w:qFormat/>
    <w:rsid w:val="004211FE"/>
    <w:rPr>
      <w:rFonts w:cs="OpenSymbol"/>
    </w:rPr>
  </w:style>
  <w:style w:type="character" w:customStyle="1" w:styleId="ListLabel16">
    <w:name w:val="ListLabel 16"/>
    <w:qFormat/>
    <w:rsid w:val="004211FE"/>
    <w:rPr>
      <w:rFonts w:cs="OpenSymbol"/>
    </w:rPr>
  </w:style>
  <w:style w:type="character" w:customStyle="1" w:styleId="ListLabel17">
    <w:name w:val="ListLabel 17"/>
    <w:qFormat/>
    <w:rsid w:val="004211FE"/>
    <w:rPr>
      <w:rFonts w:cs="OpenSymbol"/>
    </w:rPr>
  </w:style>
  <w:style w:type="character" w:customStyle="1" w:styleId="ListLabel18">
    <w:name w:val="ListLabel 18"/>
    <w:qFormat/>
    <w:rsid w:val="004211FE"/>
    <w:rPr>
      <w:rFonts w:cs="OpenSymbol"/>
    </w:rPr>
  </w:style>
  <w:style w:type="character" w:customStyle="1" w:styleId="ListLabel19">
    <w:name w:val="ListLabel 19"/>
    <w:qFormat/>
    <w:rsid w:val="004211FE"/>
    <w:rPr>
      <w:rFonts w:cs="OpenSymbol"/>
      <w:sz w:val="22"/>
    </w:rPr>
  </w:style>
  <w:style w:type="character" w:customStyle="1" w:styleId="ListLabel20">
    <w:name w:val="ListLabel 20"/>
    <w:qFormat/>
    <w:rsid w:val="004211FE"/>
    <w:rPr>
      <w:rFonts w:cs="OpenSymbol"/>
    </w:rPr>
  </w:style>
  <w:style w:type="character" w:customStyle="1" w:styleId="ListLabel21">
    <w:name w:val="ListLabel 21"/>
    <w:qFormat/>
    <w:rsid w:val="004211FE"/>
    <w:rPr>
      <w:rFonts w:cs="OpenSymbol"/>
    </w:rPr>
  </w:style>
  <w:style w:type="character" w:customStyle="1" w:styleId="ListLabel22">
    <w:name w:val="ListLabel 22"/>
    <w:qFormat/>
    <w:rsid w:val="004211FE"/>
    <w:rPr>
      <w:rFonts w:cs="OpenSymbol"/>
    </w:rPr>
  </w:style>
  <w:style w:type="character" w:customStyle="1" w:styleId="ListLabel23">
    <w:name w:val="ListLabel 23"/>
    <w:qFormat/>
    <w:rsid w:val="004211FE"/>
    <w:rPr>
      <w:rFonts w:cs="OpenSymbol"/>
    </w:rPr>
  </w:style>
  <w:style w:type="character" w:customStyle="1" w:styleId="ListLabel24">
    <w:name w:val="ListLabel 24"/>
    <w:qFormat/>
    <w:rsid w:val="004211FE"/>
    <w:rPr>
      <w:rFonts w:cs="OpenSymbol"/>
    </w:rPr>
  </w:style>
  <w:style w:type="character" w:customStyle="1" w:styleId="ListLabel25">
    <w:name w:val="ListLabel 25"/>
    <w:qFormat/>
    <w:rsid w:val="004211FE"/>
    <w:rPr>
      <w:rFonts w:cs="OpenSymbol"/>
    </w:rPr>
  </w:style>
  <w:style w:type="character" w:customStyle="1" w:styleId="ListLabel26">
    <w:name w:val="ListLabel 26"/>
    <w:qFormat/>
    <w:rsid w:val="004211FE"/>
    <w:rPr>
      <w:rFonts w:cs="OpenSymbol"/>
    </w:rPr>
  </w:style>
  <w:style w:type="character" w:customStyle="1" w:styleId="ListLabel27">
    <w:name w:val="ListLabel 27"/>
    <w:qFormat/>
    <w:rsid w:val="004211FE"/>
    <w:rPr>
      <w:rFonts w:cs="OpenSymbol"/>
    </w:rPr>
  </w:style>
  <w:style w:type="character" w:customStyle="1" w:styleId="ListLabel28">
    <w:name w:val="ListLabel 28"/>
    <w:qFormat/>
    <w:rsid w:val="004211FE"/>
    <w:rPr>
      <w:rFonts w:cs="OpenSymbol"/>
      <w:sz w:val="22"/>
    </w:rPr>
  </w:style>
  <w:style w:type="character" w:customStyle="1" w:styleId="ListLabel29">
    <w:name w:val="ListLabel 29"/>
    <w:qFormat/>
    <w:rsid w:val="004211FE"/>
    <w:rPr>
      <w:rFonts w:cs="OpenSymbol"/>
    </w:rPr>
  </w:style>
  <w:style w:type="character" w:customStyle="1" w:styleId="ListLabel30">
    <w:name w:val="ListLabel 30"/>
    <w:qFormat/>
    <w:rsid w:val="004211FE"/>
    <w:rPr>
      <w:rFonts w:cs="OpenSymbol"/>
    </w:rPr>
  </w:style>
  <w:style w:type="character" w:customStyle="1" w:styleId="ListLabel31">
    <w:name w:val="ListLabel 31"/>
    <w:qFormat/>
    <w:rsid w:val="004211FE"/>
    <w:rPr>
      <w:rFonts w:cs="OpenSymbol"/>
    </w:rPr>
  </w:style>
  <w:style w:type="character" w:customStyle="1" w:styleId="ListLabel32">
    <w:name w:val="ListLabel 32"/>
    <w:qFormat/>
    <w:rsid w:val="004211FE"/>
    <w:rPr>
      <w:rFonts w:cs="OpenSymbol"/>
    </w:rPr>
  </w:style>
  <w:style w:type="character" w:customStyle="1" w:styleId="ListLabel33">
    <w:name w:val="ListLabel 33"/>
    <w:qFormat/>
    <w:rsid w:val="004211FE"/>
    <w:rPr>
      <w:rFonts w:cs="OpenSymbol"/>
    </w:rPr>
  </w:style>
  <w:style w:type="character" w:customStyle="1" w:styleId="ListLabel34">
    <w:name w:val="ListLabel 34"/>
    <w:qFormat/>
    <w:rsid w:val="004211FE"/>
    <w:rPr>
      <w:rFonts w:cs="OpenSymbol"/>
    </w:rPr>
  </w:style>
  <w:style w:type="character" w:customStyle="1" w:styleId="ListLabel35">
    <w:name w:val="ListLabel 35"/>
    <w:qFormat/>
    <w:rsid w:val="004211FE"/>
    <w:rPr>
      <w:rFonts w:cs="OpenSymbol"/>
    </w:rPr>
  </w:style>
  <w:style w:type="character" w:customStyle="1" w:styleId="ListLabel36">
    <w:name w:val="ListLabel 36"/>
    <w:qFormat/>
    <w:rsid w:val="004211FE"/>
    <w:rPr>
      <w:rFonts w:cs="OpenSymbol"/>
    </w:rPr>
  </w:style>
  <w:style w:type="character" w:customStyle="1" w:styleId="ListLabel37">
    <w:name w:val="ListLabel 37"/>
    <w:qFormat/>
    <w:rsid w:val="004211FE"/>
    <w:rPr>
      <w:rFonts w:cs="OpenSymbol"/>
      <w:sz w:val="22"/>
    </w:rPr>
  </w:style>
  <w:style w:type="character" w:customStyle="1" w:styleId="ListLabel38">
    <w:name w:val="ListLabel 38"/>
    <w:qFormat/>
    <w:rsid w:val="004211FE"/>
    <w:rPr>
      <w:rFonts w:cs="OpenSymbol"/>
    </w:rPr>
  </w:style>
  <w:style w:type="character" w:customStyle="1" w:styleId="ListLabel39">
    <w:name w:val="ListLabel 39"/>
    <w:qFormat/>
    <w:rsid w:val="004211FE"/>
    <w:rPr>
      <w:rFonts w:cs="OpenSymbol"/>
    </w:rPr>
  </w:style>
  <w:style w:type="character" w:customStyle="1" w:styleId="ListLabel40">
    <w:name w:val="ListLabel 40"/>
    <w:qFormat/>
    <w:rsid w:val="004211FE"/>
    <w:rPr>
      <w:rFonts w:cs="OpenSymbol"/>
    </w:rPr>
  </w:style>
  <w:style w:type="character" w:customStyle="1" w:styleId="ListLabel41">
    <w:name w:val="ListLabel 41"/>
    <w:qFormat/>
    <w:rsid w:val="004211FE"/>
    <w:rPr>
      <w:rFonts w:cs="OpenSymbol"/>
    </w:rPr>
  </w:style>
  <w:style w:type="character" w:customStyle="1" w:styleId="ListLabel42">
    <w:name w:val="ListLabel 42"/>
    <w:qFormat/>
    <w:rsid w:val="004211FE"/>
    <w:rPr>
      <w:rFonts w:cs="OpenSymbol"/>
    </w:rPr>
  </w:style>
  <w:style w:type="character" w:customStyle="1" w:styleId="ListLabel43">
    <w:name w:val="ListLabel 43"/>
    <w:qFormat/>
    <w:rsid w:val="004211FE"/>
    <w:rPr>
      <w:rFonts w:cs="OpenSymbol"/>
    </w:rPr>
  </w:style>
  <w:style w:type="character" w:customStyle="1" w:styleId="ListLabel44">
    <w:name w:val="ListLabel 44"/>
    <w:qFormat/>
    <w:rsid w:val="004211FE"/>
    <w:rPr>
      <w:rFonts w:cs="OpenSymbol"/>
    </w:rPr>
  </w:style>
  <w:style w:type="character" w:customStyle="1" w:styleId="ListLabel45">
    <w:name w:val="ListLabel 45"/>
    <w:qFormat/>
    <w:rsid w:val="004211FE"/>
    <w:rPr>
      <w:rFonts w:cs="OpenSymbol"/>
    </w:rPr>
  </w:style>
  <w:style w:type="paragraph" w:customStyle="1" w:styleId="a">
    <w:name w:val="Επικεφαλίδα"/>
    <w:basedOn w:val="Normal"/>
    <w:next w:val="BodyText"/>
    <w:qFormat/>
    <w:rsid w:val="000960C1"/>
    <w:pPr>
      <w:keepNext/>
      <w:spacing w:before="240" w:after="120"/>
    </w:pPr>
    <w:rPr>
      <w:rFonts w:ascii="Liberation Sans" w:eastAsia="Microsoft YaHei" w:hAnsi="Liberation Sans"/>
      <w:sz w:val="28"/>
      <w:szCs w:val="28"/>
    </w:rPr>
  </w:style>
  <w:style w:type="paragraph" w:styleId="BodyText">
    <w:name w:val="Body Text"/>
    <w:basedOn w:val="Normal"/>
    <w:rsid w:val="000960C1"/>
    <w:pPr>
      <w:spacing w:after="140" w:line="276" w:lineRule="auto"/>
    </w:pPr>
  </w:style>
  <w:style w:type="paragraph" w:styleId="List">
    <w:name w:val="List"/>
    <w:basedOn w:val="BodyText"/>
    <w:rsid w:val="000960C1"/>
  </w:style>
  <w:style w:type="paragraph" w:styleId="Caption">
    <w:name w:val="caption"/>
    <w:basedOn w:val="Normal"/>
    <w:qFormat/>
    <w:rsid w:val="000960C1"/>
    <w:pPr>
      <w:suppressLineNumbers/>
      <w:spacing w:before="120" w:after="120"/>
    </w:pPr>
    <w:rPr>
      <w:i/>
      <w:iCs/>
    </w:rPr>
  </w:style>
  <w:style w:type="paragraph" w:customStyle="1" w:styleId="a0">
    <w:name w:val="Ευρετήριο"/>
    <w:basedOn w:val="Normal"/>
    <w:qFormat/>
    <w:rsid w:val="000960C1"/>
    <w:pPr>
      <w:suppressLineNumbers/>
    </w:pPr>
  </w:style>
  <w:style w:type="paragraph" w:styleId="BalloonText">
    <w:name w:val="Balloon Text"/>
    <w:basedOn w:val="Normal"/>
    <w:link w:val="BalloonTextChar"/>
    <w:uiPriority w:val="99"/>
    <w:semiHidden/>
    <w:unhideWhenUsed/>
    <w:qFormat/>
    <w:rsid w:val="00FE56D4"/>
    <w:rPr>
      <w:rFonts w:ascii="Tahoma" w:hAnsi="Tahoma" w:cs="Mangal"/>
      <w:sz w:val="16"/>
      <w:szCs w:val="14"/>
    </w:rPr>
  </w:style>
  <w:style w:type="paragraph" w:customStyle="1" w:styleId="LO-normal">
    <w:name w:val="LO-normal"/>
    <w:qFormat/>
    <w:rsid w:val="00404B1F"/>
    <w:pPr>
      <w:suppressAutoHyphens/>
      <w:jc w:val="both"/>
    </w:pPr>
    <w:rPr>
      <w:rFonts w:ascii="Calibri" w:hAnsi="Calibri" w:cs="Calibri"/>
      <w:kern w:val="2"/>
      <w:sz w:val="24"/>
      <w:szCs w:val="24"/>
      <w:lang w:eastAsia="zh-CN" w:bidi="hi-IN"/>
    </w:rPr>
  </w:style>
  <w:style w:type="paragraph" w:customStyle="1" w:styleId="ListParagraph1">
    <w:name w:val="List Paragraph1"/>
    <w:basedOn w:val="Normal"/>
    <w:qFormat/>
    <w:rsid w:val="00404B1F"/>
    <w:pPr>
      <w:spacing w:after="200"/>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1929</Words>
  <Characters>10419</Characters>
  <Application>Microsoft Office Word</Application>
  <DocSecurity>0</DocSecurity>
  <Lines>86</Lines>
  <Paragraphs>24</Paragraphs>
  <ScaleCrop>false</ScaleCrop>
  <Company/>
  <LinksUpToDate>false</LinksUpToDate>
  <CharactersWithSpaces>12324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dc:creator>
  <dc:description/>
  <cp:lastModifiedBy>ORIGINAL21</cp:lastModifiedBy>
  <cp:revision>7</cp:revision>
  <cp:lastPrinted>1995-11-21T14:41:00Z</cp:lastPrinted>
  <dcterms:created xsi:type="dcterms:W3CDTF">2026-01-16T14:16:00Z</dcterms:created>
  <dcterms:modified xsi:type="dcterms:W3CDTF">2026-01-17T11:17:00Z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