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14BD1" w14:textId="3C362ABD" w:rsidR="00202A41" w:rsidRPr="00914CF8" w:rsidRDefault="00202A41" w:rsidP="00A26682">
      <w:pPr>
        <w:spacing w:after="0" w:line="288" w:lineRule="auto"/>
        <w:jc w:val="center"/>
        <w:rPr>
          <w:rFonts w:ascii="Tahoma" w:hAnsi="Tahoma" w:cs="Tahoma"/>
          <w:sz w:val="23"/>
          <w:szCs w:val="23"/>
        </w:rPr>
      </w:pPr>
      <w:r w:rsidRPr="00914CF8">
        <w:rPr>
          <w:rFonts w:ascii="Tahoma" w:hAnsi="Tahoma" w:cs="Tahoma"/>
          <w:noProof/>
          <w:sz w:val="23"/>
          <w:szCs w:val="23"/>
        </w:rPr>
        <w:drawing>
          <wp:inline distT="0" distB="0" distL="0" distR="0" wp14:anchorId="05127818" wp14:editId="5DD3BF2C">
            <wp:extent cx="1542911" cy="600364"/>
            <wp:effectExtent l="0" t="0" r="0" b="0"/>
            <wp:docPr id="562928313" name="Εικόνα 1" descr="Εικόνα που περιέχει γραμματοσειρά, γραφικά, κείμενο, γραφιστικ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928313" name="Εικόνα 1" descr="Εικόνα που περιέχει γραμματοσειρά, γραφικά, κείμενο, γραφιστική&#10;&#10;Περιγραφή που δημιουργήθηκε αυτόματ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7321" cy="629318"/>
                    </a:xfrm>
                    <a:prstGeom prst="rect">
                      <a:avLst/>
                    </a:prstGeom>
                    <a:noFill/>
                    <a:ln>
                      <a:noFill/>
                    </a:ln>
                  </pic:spPr>
                </pic:pic>
              </a:graphicData>
            </a:graphic>
          </wp:inline>
        </w:drawing>
      </w:r>
    </w:p>
    <w:p w14:paraId="7F14B01A" w14:textId="77777777" w:rsidR="00202A41" w:rsidRPr="00914CF8" w:rsidRDefault="00202A41" w:rsidP="00A26682">
      <w:pPr>
        <w:spacing w:after="0" w:line="288" w:lineRule="auto"/>
        <w:rPr>
          <w:rFonts w:ascii="Tahoma" w:hAnsi="Tahoma" w:cs="Tahoma"/>
          <w:sz w:val="23"/>
          <w:szCs w:val="23"/>
        </w:rPr>
      </w:pPr>
    </w:p>
    <w:p w14:paraId="452D8CC6" w14:textId="3A386064" w:rsidR="00202A41" w:rsidRPr="00914CF8" w:rsidRDefault="00202A41" w:rsidP="00A26682">
      <w:pPr>
        <w:spacing w:after="0" w:line="288" w:lineRule="auto"/>
        <w:jc w:val="right"/>
        <w:rPr>
          <w:rFonts w:ascii="Tahoma" w:hAnsi="Tahoma" w:cs="Tahoma"/>
          <w:sz w:val="23"/>
          <w:szCs w:val="23"/>
        </w:rPr>
      </w:pPr>
      <w:r w:rsidRPr="00914CF8">
        <w:rPr>
          <w:rFonts w:ascii="Tahoma" w:hAnsi="Tahoma" w:cs="Tahoma"/>
          <w:sz w:val="23"/>
          <w:szCs w:val="23"/>
        </w:rPr>
        <w:t xml:space="preserve">Αθήνα, </w:t>
      </w:r>
      <w:r w:rsidR="00686649">
        <w:rPr>
          <w:rFonts w:ascii="Tahoma" w:hAnsi="Tahoma" w:cs="Tahoma"/>
          <w:sz w:val="23"/>
          <w:szCs w:val="23"/>
        </w:rPr>
        <w:t>0</w:t>
      </w:r>
      <w:r w:rsidR="00035741">
        <w:rPr>
          <w:rFonts w:ascii="Tahoma" w:hAnsi="Tahoma" w:cs="Tahoma"/>
          <w:sz w:val="23"/>
          <w:szCs w:val="23"/>
        </w:rPr>
        <w:t>6</w:t>
      </w:r>
      <w:r w:rsidR="00D17B02" w:rsidRPr="00914CF8">
        <w:rPr>
          <w:rFonts w:ascii="Tahoma" w:hAnsi="Tahoma" w:cs="Tahoma"/>
          <w:sz w:val="23"/>
          <w:szCs w:val="23"/>
        </w:rPr>
        <w:t xml:space="preserve"> </w:t>
      </w:r>
      <w:r w:rsidR="00686649">
        <w:rPr>
          <w:rFonts w:ascii="Tahoma" w:hAnsi="Tahoma" w:cs="Tahoma"/>
          <w:sz w:val="23"/>
          <w:szCs w:val="23"/>
        </w:rPr>
        <w:t>Νοεμβρίου</w:t>
      </w:r>
      <w:r w:rsidRPr="00914CF8">
        <w:rPr>
          <w:rFonts w:ascii="Tahoma" w:hAnsi="Tahoma" w:cs="Tahoma"/>
          <w:sz w:val="23"/>
          <w:szCs w:val="23"/>
        </w:rPr>
        <w:t xml:space="preserve"> 202</w:t>
      </w:r>
      <w:r w:rsidR="00D50548" w:rsidRPr="00914CF8">
        <w:rPr>
          <w:rFonts w:ascii="Tahoma" w:hAnsi="Tahoma" w:cs="Tahoma"/>
          <w:sz w:val="23"/>
          <w:szCs w:val="23"/>
        </w:rPr>
        <w:t>5</w:t>
      </w:r>
    </w:p>
    <w:p w14:paraId="0BEEE75A" w14:textId="77777777" w:rsidR="002E42EF" w:rsidRPr="00914CF8" w:rsidRDefault="002E42EF" w:rsidP="00A26682">
      <w:pPr>
        <w:spacing w:after="0" w:line="288" w:lineRule="auto"/>
        <w:jc w:val="right"/>
        <w:rPr>
          <w:rFonts w:ascii="Tahoma" w:hAnsi="Tahoma" w:cs="Tahoma"/>
          <w:sz w:val="23"/>
          <w:szCs w:val="23"/>
        </w:rPr>
      </w:pPr>
    </w:p>
    <w:p w14:paraId="5FAE6714" w14:textId="49DD3FA9" w:rsidR="0021687D" w:rsidRPr="00914CF8" w:rsidRDefault="00997CD7" w:rsidP="00FE306B">
      <w:pPr>
        <w:spacing w:after="0" w:line="312" w:lineRule="auto"/>
        <w:jc w:val="center"/>
        <w:rPr>
          <w:rFonts w:ascii="Tahoma" w:hAnsi="Tahoma" w:cs="Tahoma"/>
          <w:b/>
          <w:bCs/>
          <w:sz w:val="24"/>
          <w:szCs w:val="24"/>
          <w:u w:val="single"/>
        </w:rPr>
      </w:pPr>
      <w:r w:rsidRPr="00914CF8">
        <w:rPr>
          <w:rFonts w:ascii="Tahoma" w:hAnsi="Tahoma" w:cs="Tahoma"/>
          <w:b/>
          <w:bCs/>
          <w:sz w:val="24"/>
          <w:szCs w:val="24"/>
          <w:u w:val="single"/>
        </w:rPr>
        <w:t>ΕΡΩΤΗΣΗ</w:t>
      </w:r>
      <w:r w:rsidR="00686649">
        <w:rPr>
          <w:rFonts w:ascii="Tahoma" w:hAnsi="Tahoma" w:cs="Tahoma"/>
          <w:b/>
          <w:bCs/>
          <w:sz w:val="24"/>
          <w:szCs w:val="24"/>
          <w:u w:val="single"/>
        </w:rPr>
        <w:t xml:space="preserve"> ΚΑΙ ΑΙΤΗΜΑ ΚΑΤΑΘΕΣΗ ΕΓΓΡΑΦΩΝ (ΑΚΕ)</w:t>
      </w:r>
    </w:p>
    <w:p w14:paraId="1BD557E0" w14:textId="77777777" w:rsidR="00202A41" w:rsidRPr="00914CF8" w:rsidRDefault="00202A41" w:rsidP="00FE306B">
      <w:pPr>
        <w:spacing w:after="0" w:line="312" w:lineRule="auto"/>
        <w:rPr>
          <w:rFonts w:ascii="Tahoma" w:hAnsi="Tahoma" w:cs="Tahoma"/>
          <w:b/>
          <w:bCs/>
          <w:sz w:val="23"/>
          <w:szCs w:val="23"/>
        </w:rPr>
      </w:pPr>
    </w:p>
    <w:p w14:paraId="3D7330E8" w14:textId="3776A2B1" w:rsidR="00D50548" w:rsidRDefault="00D50548" w:rsidP="00FE306B">
      <w:pPr>
        <w:spacing w:after="0" w:line="312" w:lineRule="auto"/>
        <w:jc w:val="center"/>
        <w:rPr>
          <w:rFonts w:ascii="Tahoma" w:hAnsi="Tahoma" w:cs="Tahoma"/>
          <w:sz w:val="23"/>
          <w:szCs w:val="23"/>
        </w:rPr>
      </w:pPr>
      <w:r w:rsidRPr="00914CF8">
        <w:rPr>
          <w:rFonts w:ascii="Tahoma" w:hAnsi="Tahoma" w:cs="Tahoma"/>
          <w:sz w:val="23"/>
          <w:szCs w:val="23"/>
        </w:rPr>
        <w:t>- προς τ</w:t>
      </w:r>
      <w:r w:rsidR="00686649">
        <w:rPr>
          <w:rFonts w:ascii="Tahoma" w:hAnsi="Tahoma" w:cs="Tahoma"/>
          <w:sz w:val="23"/>
          <w:szCs w:val="23"/>
        </w:rPr>
        <w:t>ον</w:t>
      </w:r>
      <w:r w:rsidRPr="00914CF8">
        <w:rPr>
          <w:rFonts w:ascii="Tahoma" w:hAnsi="Tahoma" w:cs="Tahoma"/>
          <w:sz w:val="23"/>
          <w:szCs w:val="23"/>
        </w:rPr>
        <w:t xml:space="preserve"> </w:t>
      </w:r>
      <w:r w:rsidR="00466B74" w:rsidRPr="00914CF8">
        <w:rPr>
          <w:rFonts w:ascii="Tahoma" w:hAnsi="Tahoma" w:cs="Tahoma"/>
          <w:sz w:val="23"/>
          <w:szCs w:val="23"/>
        </w:rPr>
        <w:t xml:space="preserve">Υπουργό </w:t>
      </w:r>
      <w:r w:rsidR="00686649">
        <w:rPr>
          <w:rFonts w:ascii="Tahoma" w:hAnsi="Tahoma" w:cs="Tahoma"/>
          <w:sz w:val="23"/>
          <w:szCs w:val="23"/>
        </w:rPr>
        <w:t>Εθνικής Άμυνας</w:t>
      </w:r>
    </w:p>
    <w:p w14:paraId="4E48A0CE" w14:textId="409F9A26" w:rsidR="00686649" w:rsidRPr="00914CF8" w:rsidRDefault="00686649" w:rsidP="00FE306B">
      <w:pPr>
        <w:spacing w:after="0" w:line="312" w:lineRule="auto"/>
        <w:jc w:val="center"/>
        <w:rPr>
          <w:rFonts w:ascii="Tahoma" w:hAnsi="Tahoma" w:cs="Tahoma"/>
          <w:sz w:val="23"/>
          <w:szCs w:val="23"/>
        </w:rPr>
      </w:pPr>
      <w:r>
        <w:rPr>
          <w:rFonts w:ascii="Tahoma" w:hAnsi="Tahoma" w:cs="Tahoma"/>
          <w:sz w:val="23"/>
          <w:szCs w:val="23"/>
        </w:rPr>
        <w:t>- προς τον Υπουργό Περιβάλλοντος και Ενέργειας</w:t>
      </w:r>
    </w:p>
    <w:p w14:paraId="45FE69BB" w14:textId="77777777" w:rsidR="003E2D7D" w:rsidRPr="00914CF8" w:rsidRDefault="003E2D7D" w:rsidP="00FE306B">
      <w:pPr>
        <w:spacing w:after="0" w:line="312" w:lineRule="auto"/>
        <w:rPr>
          <w:rFonts w:ascii="Tahoma" w:hAnsi="Tahoma" w:cs="Tahoma"/>
          <w:sz w:val="23"/>
          <w:szCs w:val="23"/>
        </w:rPr>
      </w:pPr>
    </w:p>
    <w:p w14:paraId="5E224B18" w14:textId="1701111C" w:rsidR="00D159D7" w:rsidRPr="00914CF8" w:rsidRDefault="00B2560A" w:rsidP="00FE306B">
      <w:pPr>
        <w:spacing w:after="0" w:line="312" w:lineRule="auto"/>
        <w:jc w:val="center"/>
        <w:rPr>
          <w:rFonts w:ascii="Tahoma" w:hAnsi="Tahoma" w:cs="Tahoma"/>
          <w:b/>
          <w:bCs/>
          <w:sz w:val="23"/>
          <w:szCs w:val="23"/>
        </w:rPr>
      </w:pPr>
      <w:r w:rsidRPr="00914CF8">
        <w:rPr>
          <w:rFonts w:ascii="Tahoma" w:hAnsi="Tahoma" w:cs="Tahoma"/>
          <w:b/>
          <w:bCs/>
          <w:sz w:val="23"/>
          <w:szCs w:val="23"/>
        </w:rPr>
        <w:t>Θέμα: «</w:t>
      </w:r>
      <w:r w:rsidR="00686649" w:rsidRPr="00686649">
        <w:rPr>
          <w:rFonts w:ascii="Tahoma" w:hAnsi="Tahoma" w:cs="Tahoma"/>
          <w:b/>
          <w:bCs/>
          <w:sz w:val="23"/>
          <w:szCs w:val="23"/>
        </w:rPr>
        <w:t>Εργασίες διάνοιξης/συντήρησης</w:t>
      </w:r>
      <w:r w:rsidR="00686649">
        <w:rPr>
          <w:rFonts w:ascii="Tahoma" w:hAnsi="Tahoma" w:cs="Tahoma"/>
          <w:b/>
          <w:bCs/>
          <w:sz w:val="23"/>
          <w:szCs w:val="23"/>
        </w:rPr>
        <w:t xml:space="preserve"> </w:t>
      </w:r>
      <w:r w:rsidR="00686649" w:rsidRPr="00686649">
        <w:rPr>
          <w:rFonts w:ascii="Tahoma" w:hAnsi="Tahoma" w:cs="Tahoma"/>
          <w:b/>
          <w:bCs/>
          <w:sz w:val="23"/>
          <w:szCs w:val="23"/>
        </w:rPr>
        <w:t xml:space="preserve">οδού στην αλπική ζώνη του Γράμμου </w:t>
      </w:r>
      <w:r w:rsidR="00686649">
        <w:rPr>
          <w:rFonts w:ascii="Tahoma" w:hAnsi="Tahoma" w:cs="Tahoma"/>
          <w:b/>
          <w:bCs/>
          <w:sz w:val="23"/>
          <w:szCs w:val="23"/>
        </w:rPr>
        <w:t>-</w:t>
      </w:r>
      <w:r w:rsidR="00686649" w:rsidRPr="00686649">
        <w:rPr>
          <w:rFonts w:ascii="Tahoma" w:hAnsi="Tahoma" w:cs="Tahoma"/>
          <w:b/>
          <w:bCs/>
          <w:sz w:val="23"/>
          <w:szCs w:val="23"/>
        </w:rPr>
        <w:t xml:space="preserve"> επίκληση εθνικής ασφάλειας, αρμοδιότητες, περιβαλλοντική νομιμότητα και διαφάνεια»</w:t>
      </w:r>
    </w:p>
    <w:p w14:paraId="26DF3F93" w14:textId="77777777" w:rsidR="004F5E73" w:rsidRPr="004F5E73" w:rsidRDefault="004F5E73" w:rsidP="00FE306B">
      <w:pPr>
        <w:spacing w:after="0" w:line="312" w:lineRule="auto"/>
        <w:jc w:val="both"/>
        <w:rPr>
          <w:rFonts w:ascii="Tahoma" w:hAnsi="Tahoma" w:cs="Tahoma"/>
          <w:sz w:val="23"/>
          <w:szCs w:val="23"/>
        </w:rPr>
      </w:pPr>
    </w:p>
    <w:p w14:paraId="259BD6D8" w14:textId="3ED46630" w:rsidR="004F5E73" w:rsidRDefault="00686649" w:rsidP="004F5E73">
      <w:pPr>
        <w:spacing w:after="0" w:line="312" w:lineRule="auto"/>
        <w:jc w:val="both"/>
        <w:rPr>
          <w:rFonts w:ascii="Tahoma" w:hAnsi="Tahoma" w:cs="Tahoma"/>
          <w:sz w:val="23"/>
          <w:szCs w:val="23"/>
        </w:rPr>
      </w:pPr>
      <w:r w:rsidRPr="00686649">
        <w:rPr>
          <w:rFonts w:ascii="Tahoma" w:hAnsi="Tahoma" w:cs="Tahoma"/>
          <w:sz w:val="23"/>
          <w:szCs w:val="23"/>
        </w:rPr>
        <w:t xml:space="preserve">Σύμφωνα με πρόσφατα δημοσιεύματα και καταγγελίες, </w:t>
      </w:r>
      <w:proofErr w:type="spellStart"/>
      <w:r w:rsidRPr="00686649">
        <w:rPr>
          <w:rFonts w:ascii="Tahoma" w:hAnsi="Tahoma" w:cs="Tahoma"/>
          <w:sz w:val="23"/>
          <w:szCs w:val="23"/>
        </w:rPr>
        <w:t>βαρέα</w:t>
      </w:r>
      <w:proofErr w:type="spellEnd"/>
      <w:r w:rsidRPr="00686649">
        <w:rPr>
          <w:rFonts w:ascii="Tahoma" w:hAnsi="Tahoma" w:cs="Tahoma"/>
          <w:sz w:val="23"/>
          <w:szCs w:val="23"/>
        </w:rPr>
        <w:t xml:space="preserve"> στρατιωτικά μηχανήματα επανήλθαν στην αλπική ζώνη του Γράμμου για εργασίες «συντήρησης»/διάνοιξης οδού, από το σημείο όπου είχαν διακοπεί τ</w:t>
      </w:r>
      <w:r>
        <w:rPr>
          <w:rFonts w:ascii="Tahoma" w:hAnsi="Tahoma" w:cs="Tahoma"/>
          <w:sz w:val="23"/>
          <w:szCs w:val="23"/>
        </w:rPr>
        <w:t>ο</w:t>
      </w:r>
      <w:r w:rsidRPr="00686649">
        <w:rPr>
          <w:rFonts w:ascii="Tahoma" w:hAnsi="Tahoma" w:cs="Tahoma"/>
          <w:sz w:val="23"/>
          <w:szCs w:val="23"/>
        </w:rPr>
        <w:t xml:space="preserve"> προηγούμεν</w:t>
      </w:r>
      <w:r>
        <w:rPr>
          <w:rFonts w:ascii="Tahoma" w:hAnsi="Tahoma" w:cs="Tahoma"/>
          <w:sz w:val="23"/>
          <w:szCs w:val="23"/>
        </w:rPr>
        <w:t>ο</w:t>
      </w:r>
      <w:r w:rsidRPr="00686649">
        <w:rPr>
          <w:rFonts w:ascii="Tahoma" w:hAnsi="Tahoma" w:cs="Tahoma"/>
          <w:sz w:val="23"/>
          <w:szCs w:val="23"/>
        </w:rPr>
        <w:t xml:space="preserve"> </w:t>
      </w:r>
      <w:r>
        <w:rPr>
          <w:rFonts w:ascii="Tahoma" w:hAnsi="Tahoma" w:cs="Tahoma"/>
          <w:sz w:val="23"/>
          <w:szCs w:val="23"/>
        </w:rPr>
        <w:t>έτος</w:t>
      </w:r>
      <w:r w:rsidRPr="00686649">
        <w:rPr>
          <w:rFonts w:ascii="Tahoma" w:hAnsi="Tahoma" w:cs="Tahoma"/>
          <w:sz w:val="23"/>
          <w:szCs w:val="23"/>
        </w:rPr>
        <w:t xml:space="preserve">. Κατά το παρελθόν, κατατέθηκε στη Βουλή Ερώτηση και ΑΚΕ για τις ίδιες παρεμβάσεις εντός περιοχής </w:t>
      </w:r>
      <w:proofErr w:type="spellStart"/>
      <w:r w:rsidRPr="00686649">
        <w:rPr>
          <w:rFonts w:ascii="Tahoma" w:hAnsi="Tahoma" w:cs="Tahoma"/>
          <w:sz w:val="23"/>
          <w:szCs w:val="23"/>
        </w:rPr>
        <w:t>Natura</w:t>
      </w:r>
      <w:proofErr w:type="spellEnd"/>
      <w:r w:rsidRPr="00686649">
        <w:rPr>
          <w:rFonts w:ascii="Tahoma" w:hAnsi="Tahoma" w:cs="Tahoma"/>
          <w:sz w:val="23"/>
          <w:szCs w:val="23"/>
        </w:rPr>
        <w:t xml:space="preserve"> 2000, με στοιχεία περί απευθείας ανάθεσης από την Περιφέρεια Ηπείρου και εμπλοκή στρατιωτικών μηχανημάτων από την πλευρά της ΠΕ Καστοριάς· τότε ζητήθηκαν μεταξύ άλλων τα πορίσματα αυτοψιών του ΟΦΥΠΕΚΑ και οι σχετικές άδειες/γνωμοδοτήσεις. Η απάντηση του Υπουργείου Περιβάλλοντος και Ενέργειας περιορίστηκε σε προφορική «ενημέρωση» της Βουλής, χωρίς κατάθεση των αιτηθέντων εγγράφων (Ερώτηση &amp; ΑΚΕ 167</w:t>
      </w:r>
      <w:r>
        <w:rPr>
          <w:rFonts w:ascii="Tahoma" w:hAnsi="Tahoma" w:cs="Tahoma"/>
          <w:sz w:val="23"/>
          <w:szCs w:val="23"/>
        </w:rPr>
        <w:t>/</w:t>
      </w:r>
      <w:r w:rsidRPr="00686649">
        <w:rPr>
          <w:rFonts w:ascii="Tahoma" w:hAnsi="Tahoma" w:cs="Tahoma"/>
          <w:sz w:val="23"/>
          <w:szCs w:val="23"/>
        </w:rPr>
        <w:t>11.10.2024· απάντηση ΥΠΕΝ 31/10/2024).</w:t>
      </w:r>
    </w:p>
    <w:p w14:paraId="2795F62F" w14:textId="77777777" w:rsidR="00686649" w:rsidRPr="004F5E73" w:rsidRDefault="00686649" w:rsidP="004F5E73">
      <w:pPr>
        <w:spacing w:after="0" w:line="312" w:lineRule="auto"/>
        <w:jc w:val="both"/>
        <w:rPr>
          <w:rFonts w:ascii="Tahoma" w:hAnsi="Tahoma" w:cs="Tahoma"/>
          <w:sz w:val="23"/>
          <w:szCs w:val="23"/>
        </w:rPr>
      </w:pPr>
    </w:p>
    <w:p w14:paraId="1FC230E5" w14:textId="77777777" w:rsidR="00686649" w:rsidRDefault="00686649" w:rsidP="00686649">
      <w:pPr>
        <w:spacing w:after="0" w:line="312" w:lineRule="auto"/>
        <w:jc w:val="both"/>
        <w:rPr>
          <w:rFonts w:ascii="Tahoma" w:hAnsi="Tahoma" w:cs="Tahoma"/>
          <w:sz w:val="23"/>
          <w:szCs w:val="23"/>
        </w:rPr>
      </w:pPr>
      <w:r w:rsidRPr="00686649">
        <w:rPr>
          <w:rFonts w:ascii="Tahoma" w:hAnsi="Tahoma" w:cs="Tahoma"/>
          <w:sz w:val="23"/>
          <w:szCs w:val="23"/>
        </w:rPr>
        <w:t xml:space="preserve">Ενόψει των νεότερων ενεργειών με επίκληση «εθνικής ασφάλειας», ανακύπτουν σοβαρά ζητήματα που αφορούν τόσο την αρμοδιότητα των εμπλεκόμενων φορέων όσο και τη νομιμότητα και διαφάνεια της διαδικασίας. Συγκεκριμένα, τίθεται το ερώτημα αν το Υπουργείο Εθνικής Άμυνας δύναται να εκτελεί έργα πολιτικού χαρακτήρα, όπως οδοποιία, σε περιοχή εκτός ζώνης προκάλυψης και χωρίς να έχουν προηγηθεί οι απαιτούμενες εγκρίσεις των πολιτικών και περιβαλλοντικών αρχών. Παράλληλα, εγείρονται ζητήματα συμμόρφωσης προς το καθεστώς προστασίας </w:t>
      </w:r>
      <w:proofErr w:type="spellStart"/>
      <w:r w:rsidRPr="00686649">
        <w:rPr>
          <w:rFonts w:ascii="Tahoma" w:hAnsi="Tahoma" w:cs="Tahoma"/>
          <w:sz w:val="23"/>
          <w:szCs w:val="23"/>
        </w:rPr>
        <w:t>Natura</w:t>
      </w:r>
      <w:proofErr w:type="spellEnd"/>
      <w:r w:rsidRPr="00686649">
        <w:rPr>
          <w:rFonts w:ascii="Tahoma" w:hAnsi="Tahoma" w:cs="Tahoma"/>
          <w:sz w:val="23"/>
          <w:szCs w:val="23"/>
        </w:rPr>
        <w:t xml:space="preserve"> 2000, τη δασική και περιβαλλοντική νομοθεσία, καθώς και την τήρηση των διαδικασιών περιβαλλοντικής </w:t>
      </w:r>
      <w:proofErr w:type="spellStart"/>
      <w:r w:rsidRPr="00686649">
        <w:rPr>
          <w:rFonts w:ascii="Tahoma" w:hAnsi="Tahoma" w:cs="Tahoma"/>
          <w:sz w:val="23"/>
          <w:szCs w:val="23"/>
        </w:rPr>
        <w:t>αδειοδότησης</w:t>
      </w:r>
      <w:proofErr w:type="spellEnd"/>
      <w:r w:rsidRPr="00686649">
        <w:rPr>
          <w:rFonts w:ascii="Tahoma" w:hAnsi="Tahoma" w:cs="Tahoma"/>
          <w:sz w:val="23"/>
          <w:szCs w:val="23"/>
        </w:rPr>
        <w:t xml:space="preserve"> και γνωμοδότησης από τον ΟΦΥΠΕΚΑ.</w:t>
      </w:r>
    </w:p>
    <w:p w14:paraId="11DAB607" w14:textId="77777777" w:rsidR="00686649" w:rsidRPr="00686649" w:rsidRDefault="00686649" w:rsidP="00686649">
      <w:pPr>
        <w:spacing w:after="0" w:line="312" w:lineRule="auto"/>
        <w:jc w:val="both"/>
        <w:rPr>
          <w:rFonts w:ascii="Tahoma" w:hAnsi="Tahoma" w:cs="Tahoma"/>
          <w:sz w:val="23"/>
          <w:szCs w:val="23"/>
        </w:rPr>
      </w:pPr>
    </w:p>
    <w:p w14:paraId="12EFCCBE" w14:textId="5B69C4EE" w:rsidR="004F5E73" w:rsidRDefault="00686649" w:rsidP="00686649">
      <w:pPr>
        <w:spacing w:after="0" w:line="312" w:lineRule="auto"/>
        <w:jc w:val="both"/>
        <w:rPr>
          <w:rFonts w:ascii="Tahoma" w:hAnsi="Tahoma" w:cs="Tahoma"/>
          <w:sz w:val="23"/>
          <w:szCs w:val="23"/>
        </w:rPr>
      </w:pPr>
      <w:r w:rsidRPr="00686649">
        <w:rPr>
          <w:rFonts w:ascii="Tahoma" w:hAnsi="Tahoma" w:cs="Tahoma"/>
          <w:sz w:val="23"/>
          <w:szCs w:val="23"/>
        </w:rPr>
        <w:t>Επιπλέον, είναι αναγκαίο να διερευνηθεί αν υπήρξε σαφής και τεκμηριωμένη επίκληση λόγων «εθνικής ασφάλειας» για την ανάληψη του έργου από στρατιωτικές υπηρεσίες, ποιοι υπηρεσιακοί ή πολιτικοί φορείς την ενέκριναν, καθώς και αν υφίστανται σχετικά έγγραφα εντολών, αλληλογραφίας ή τεχνικών φακέλων που να αποδεικνύουν τη σκοπιμότητα, τη νομιμότητα και τον τρόπο εκτέλεσης των εργασιών.</w:t>
      </w:r>
    </w:p>
    <w:p w14:paraId="3409352E" w14:textId="77777777" w:rsidR="00686649" w:rsidRPr="004F5E73" w:rsidRDefault="00686649" w:rsidP="00686649">
      <w:pPr>
        <w:spacing w:after="0" w:line="312" w:lineRule="auto"/>
        <w:jc w:val="both"/>
        <w:rPr>
          <w:rFonts w:ascii="Tahoma" w:hAnsi="Tahoma" w:cs="Tahoma"/>
          <w:sz w:val="23"/>
          <w:szCs w:val="23"/>
        </w:rPr>
      </w:pPr>
    </w:p>
    <w:p w14:paraId="20A7F11B" w14:textId="77777777" w:rsidR="004F5E73" w:rsidRDefault="004F5E73" w:rsidP="004F5E73">
      <w:pPr>
        <w:spacing w:after="0" w:line="312" w:lineRule="auto"/>
        <w:jc w:val="both"/>
        <w:rPr>
          <w:rFonts w:ascii="Tahoma" w:hAnsi="Tahoma" w:cs="Tahoma"/>
          <w:sz w:val="23"/>
          <w:szCs w:val="23"/>
        </w:rPr>
      </w:pPr>
    </w:p>
    <w:p w14:paraId="57AD8B7B" w14:textId="503D3C68" w:rsidR="00E91853" w:rsidRPr="00E91853" w:rsidRDefault="00E91853" w:rsidP="00FE306B">
      <w:pPr>
        <w:spacing w:after="0" w:line="312" w:lineRule="auto"/>
        <w:jc w:val="both"/>
        <w:rPr>
          <w:rFonts w:ascii="Tahoma" w:hAnsi="Tahoma" w:cs="Tahoma"/>
          <w:b/>
          <w:bCs/>
          <w:sz w:val="23"/>
          <w:szCs w:val="23"/>
        </w:rPr>
      </w:pPr>
      <w:r w:rsidRPr="00E91853">
        <w:rPr>
          <w:rFonts w:ascii="Tahoma" w:hAnsi="Tahoma" w:cs="Tahoma"/>
          <w:b/>
          <w:bCs/>
          <w:sz w:val="23"/>
          <w:szCs w:val="23"/>
        </w:rPr>
        <w:lastRenderedPageBreak/>
        <w:t>Στο πλαίσιο αυτό, ερωτ</w:t>
      </w:r>
      <w:r w:rsidR="00126C9F">
        <w:rPr>
          <w:rFonts w:ascii="Tahoma" w:hAnsi="Tahoma" w:cs="Tahoma"/>
          <w:b/>
          <w:bCs/>
          <w:sz w:val="23"/>
          <w:szCs w:val="23"/>
        </w:rPr>
        <w:t>ών</w:t>
      </w:r>
      <w:r w:rsidRPr="00E91853">
        <w:rPr>
          <w:rFonts w:ascii="Tahoma" w:hAnsi="Tahoma" w:cs="Tahoma"/>
          <w:b/>
          <w:bCs/>
          <w:sz w:val="23"/>
          <w:szCs w:val="23"/>
        </w:rPr>
        <w:t xml:space="preserve">ται </w:t>
      </w:r>
      <w:r w:rsidR="00126C9F">
        <w:rPr>
          <w:rFonts w:ascii="Tahoma" w:hAnsi="Tahoma" w:cs="Tahoma"/>
          <w:b/>
          <w:bCs/>
          <w:sz w:val="23"/>
          <w:szCs w:val="23"/>
        </w:rPr>
        <w:t>οι</w:t>
      </w:r>
      <w:r w:rsidRPr="00E91853">
        <w:rPr>
          <w:rFonts w:ascii="Tahoma" w:hAnsi="Tahoma" w:cs="Tahoma"/>
          <w:b/>
          <w:bCs/>
          <w:sz w:val="23"/>
          <w:szCs w:val="23"/>
        </w:rPr>
        <w:t xml:space="preserve"> αρμόδι</w:t>
      </w:r>
      <w:r w:rsidR="00126C9F">
        <w:rPr>
          <w:rFonts w:ascii="Tahoma" w:hAnsi="Tahoma" w:cs="Tahoma"/>
          <w:b/>
          <w:bCs/>
          <w:sz w:val="23"/>
          <w:szCs w:val="23"/>
        </w:rPr>
        <w:t>οι</w:t>
      </w:r>
      <w:r w:rsidRPr="00E91853">
        <w:rPr>
          <w:rFonts w:ascii="Tahoma" w:hAnsi="Tahoma" w:cs="Tahoma"/>
          <w:b/>
          <w:bCs/>
          <w:sz w:val="23"/>
          <w:szCs w:val="23"/>
        </w:rPr>
        <w:t xml:space="preserve"> Υπουργ</w:t>
      </w:r>
      <w:r w:rsidR="00126C9F">
        <w:rPr>
          <w:rFonts w:ascii="Tahoma" w:hAnsi="Tahoma" w:cs="Tahoma"/>
          <w:b/>
          <w:bCs/>
          <w:sz w:val="23"/>
          <w:szCs w:val="23"/>
        </w:rPr>
        <w:t>οί</w:t>
      </w:r>
      <w:r w:rsidRPr="00E91853">
        <w:rPr>
          <w:rFonts w:ascii="Tahoma" w:hAnsi="Tahoma" w:cs="Tahoma"/>
          <w:b/>
          <w:bCs/>
          <w:sz w:val="23"/>
          <w:szCs w:val="23"/>
        </w:rPr>
        <w:t>:</w:t>
      </w:r>
    </w:p>
    <w:p w14:paraId="49C78C0A" w14:textId="77777777" w:rsidR="00E91853" w:rsidRDefault="00E91853" w:rsidP="00FE306B">
      <w:pPr>
        <w:spacing w:after="0" w:line="312" w:lineRule="auto"/>
        <w:jc w:val="both"/>
        <w:rPr>
          <w:rFonts w:ascii="Tahoma" w:hAnsi="Tahoma" w:cs="Tahoma"/>
          <w:sz w:val="23"/>
          <w:szCs w:val="23"/>
        </w:rPr>
      </w:pPr>
    </w:p>
    <w:p w14:paraId="75178C1A" w14:textId="098CC2D3" w:rsidR="00126C9F" w:rsidRDefault="00126C9F" w:rsidP="00126C9F">
      <w:pPr>
        <w:pStyle w:val="ListParagraph"/>
        <w:numPr>
          <w:ilvl w:val="0"/>
          <w:numId w:val="40"/>
        </w:numPr>
        <w:spacing w:after="0" w:line="312" w:lineRule="auto"/>
        <w:jc w:val="both"/>
        <w:rPr>
          <w:rFonts w:ascii="Tahoma" w:hAnsi="Tahoma" w:cs="Tahoma"/>
          <w:sz w:val="23"/>
          <w:szCs w:val="23"/>
        </w:rPr>
      </w:pPr>
      <w:r w:rsidRPr="00126C9F">
        <w:rPr>
          <w:rFonts w:ascii="Tahoma" w:hAnsi="Tahoma" w:cs="Tahoma"/>
          <w:sz w:val="23"/>
          <w:szCs w:val="23"/>
        </w:rPr>
        <w:t xml:space="preserve">Με ποια νομική και υπηρεσιακή βάση διεξάγονται οι τρέχουσες εργασίες στην αλπική ζώνη του Γράμμου; Υφίσταται πλήρης περιβαλλοντική </w:t>
      </w:r>
      <w:proofErr w:type="spellStart"/>
      <w:r w:rsidRPr="00126C9F">
        <w:rPr>
          <w:rFonts w:ascii="Tahoma" w:hAnsi="Tahoma" w:cs="Tahoma"/>
          <w:sz w:val="23"/>
          <w:szCs w:val="23"/>
        </w:rPr>
        <w:t>αδειοδότηση</w:t>
      </w:r>
      <w:proofErr w:type="spellEnd"/>
      <w:r w:rsidRPr="00126C9F">
        <w:rPr>
          <w:rFonts w:ascii="Tahoma" w:hAnsi="Tahoma" w:cs="Tahoma"/>
          <w:sz w:val="23"/>
          <w:szCs w:val="23"/>
        </w:rPr>
        <w:t>/γνωμοδότηση (δασική, ΟΦΥΠΕΚΑ, λοιπές αρμόδιες αρχές) για το σύνολο της χάραξης</w:t>
      </w:r>
      <w:r>
        <w:rPr>
          <w:rFonts w:ascii="Tahoma" w:hAnsi="Tahoma" w:cs="Tahoma"/>
          <w:sz w:val="23"/>
          <w:szCs w:val="23"/>
        </w:rPr>
        <w:t>;</w:t>
      </w:r>
    </w:p>
    <w:p w14:paraId="3DF29D37" w14:textId="77777777" w:rsidR="00126C9F" w:rsidRPr="00126C9F" w:rsidRDefault="00126C9F" w:rsidP="00126C9F">
      <w:pPr>
        <w:pStyle w:val="ListParagraph"/>
        <w:spacing w:after="0" w:line="312" w:lineRule="auto"/>
        <w:jc w:val="both"/>
        <w:rPr>
          <w:rFonts w:ascii="Tahoma" w:hAnsi="Tahoma" w:cs="Tahoma"/>
          <w:sz w:val="10"/>
          <w:szCs w:val="10"/>
        </w:rPr>
      </w:pPr>
    </w:p>
    <w:p w14:paraId="2366A879" w14:textId="77777777" w:rsidR="00126C9F" w:rsidRDefault="00126C9F" w:rsidP="00126C9F">
      <w:pPr>
        <w:pStyle w:val="ListParagraph"/>
        <w:numPr>
          <w:ilvl w:val="0"/>
          <w:numId w:val="40"/>
        </w:numPr>
        <w:spacing w:after="0" w:line="312" w:lineRule="auto"/>
        <w:jc w:val="both"/>
        <w:rPr>
          <w:rFonts w:ascii="Tahoma" w:hAnsi="Tahoma" w:cs="Tahoma"/>
          <w:sz w:val="23"/>
          <w:szCs w:val="23"/>
        </w:rPr>
      </w:pPr>
      <w:r w:rsidRPr="00126C9F">
        <w:rPr>
          <w:rFonts w:ascii="Tahoma" w:hAnsi="Tahoma" w:cs="Tahoma"/>
          <w:sz w:val="23"/>
          <w:szCs w:val="23"/>
        </w:rPr>
        <w:t xml:space="preserve">Ποιο είναι το ακριβές σκεπτικό επίκλησης «εθνικής ασφάλειας» για έργο οδοποιίας σε περιοχή όπου, κατά προηγούμενους ελέγχους, δεν τεκμαίρεται ζώνη προκάλυψης στο επίμαχο τμήμα; Έχει εκδοθεί τυχόν πράξη εξαίρεσης από περιβαλλοντική </w:t>
      </w:r>
      <w:proofErr w:type="spellStart"/>
      <w:r w:rsidRPr="00126C9F">
        <w:rPr>
          <w:rFonts w:ascii="Tahoma" w:hAnsi="Tahoma" w:cs="Tahoma"/>
          <w:sz w:val="23"/>
          <w:szCs w:val="23"/>
        </w:rPr>
        <w:t>αδειοδότηση</w:t>
      </w:r>
      <w:proofErr w:type="spellEnd"/>
      <w:r w:rsidRPr="00126C9F">
        <w:rPr>
          <w:rFonts w:ascii="Tahoma" w:hAnsi="Tahoma" w:cs="Tahoma"/>
          <w:sz w:val="23"/>
          <w:szCs w:val="23"/>
        </w:rPr>
        <w:t>;</w:t>
      </w:r>
    </w:p>
    <w:p w14:paraId="4823FBAE" w14:textId="77777777" w:rsidR="00126C9F" w:rsidRPr="00126C9F" w:rsidRDefault="00126C9F" w:rsidP="00126C9F">
      <w:pPr>
        <w:spacing w:after="0" w:line="312" w:lineRule="auto"/>
        <w:jc w:val="both"/>
        <w:rPr>
          <w:rFonts w:ascii="Tahoma" w:hAnsi="Tahoma" w:cs="Tahoma"/>
          <w:sz w:val="10"/>
          <w:szCs w:val="10"/>
        </w:rPr>
      </w:pPr>
    </w:p>
    <w:p w14:paraId="3459FA82" w14:textId="0028E794" w:rsidR="00126C9F" w:rsidRDefault="00126C9F" w:rsidP="00126C9F">
      <w:pPr>
        <w:pStyle w:val="ListParagraph"/>
        <w:numPr>
          <w:ilvl w:val="0"/>
          <w:numId w:val="40"/>
        </w:numPr>
        <w:spacing w:after="0" w:line="312" w:lineRule="auto"/>
        <w:jc w:val="both"/>
        <w:rPr>
          <w:rFonts w:ascii="Tahoma" w:hAnsi="Tahoma" w:cs="Tahoma"/>
          <w:sz w:val="23"/>
          <w:szCs w:val="23"/>
        </w:rPr>
      </w:pPr>
      <w:r w:rsidRPr="00126C9F">
        <w:rPr>
          <w:rFonts w:ascii="Tahoma" w:hAnsi="Tahoma" w:cs="Tahoma"/>
          <w:sz w:val="23"/>
          <w:szCs w:val="23"/>
        </w:rPr>
        <w:t>Ποια είναι η πραγματική σκοπιμότητα του έργου (πρόσβαση σε βοσκοτόπους</w:t>
      </w:r>
      <w:r>
        <w:rPr>
          <w:rFonts w:ascii="Tahoma" w:hAnsi="Tahoma" w:cs="Tahoma"/>
          <w:sz w:val="23"/>
          <w:szCs w:val="23"/>
        </w:rPr>
        <w:t xml:space="preserve">, </w:t>
      </w:r>
      <w:r w:rsidRPr="00126C9F">
        <w:rPr>
          <w:rFonts w:ascii="Tahoma" w:hAnsi="Tahoma" w:cs="Tahoma"/>
          <w:sz w:val="23"/>
          <w:szCs w:val="23"/>
        </w:rPr>
        <w:t>κτηνοτροφικές ανάγκες ή στρατιωτικές ανάγκες); Πώς διασφαλίζεται ότι δεν υφίσταται νέα διάνοιξη πέραν υφιστάμενου καταστρώματος, ιδίως σε τμήματα όπου παλαιότερα διαπιστώθηκε νέα χάραξη/απόκλιση;</w:t>
      </w:r>
    </w:p>
    <w:p w14:paraId="7E7A68D0" w14:textId="77777777" w:rsidR="00126C9F" w:rsidRPr="00126C9F" w:rsidRDefault="00126C9F" w:rsidP="00126C9F">
      <w:pPr>
        <w:spacing w:after="0" w:line="312" w:lineRule="auto"/>
        <w:jc w:val="both"/>
        <w:rPr>
          <w:rFonts w:ascii="Tahoma" w:hAnsi="Tahoma" w:cs="Tahoma"/>
          <w:sz w:val="10"/>
          <w:szCs w:val="10"/>
        </w:rPr>
      </w:pPr>
    </w:p>
    <w:p w14:paraId="7D6E82CB" w14:textId="722838F4" w:rsidR="00126C9F" w:rsidRDefault="00126C9F" w:rsidP="00126C9F">
      <w:pPr>
        <w:pStyle w:val="ListParagraph"/>
        <w:numPr>
          <w:ilvl w:val="0"/>
          <w:numId w:val="40"/>
        </w:numPr>
        <w:spacing w:after="0" w:line="312" w:lineRule="auto"/>
        <w:jc w:val="both"/>
        <w:rPr>
          <w:rFonts w:ascii="Tahoma" w:hAnsi="Tahoma" w:cs="Tahoma"/>
          <w:sz w:val="23"/>
          <w:szCs w:val="23"/>
        </w:rPr>
      </w:pPr>
      <w:r w:rsidRPr="00126C9F">
        <w:rPr>
          <w:rFonts w:ascii="Tahoma" w:hAnsi="Tahoma" w:cs="Tahoma"/>
          <w:sz w:val="23"/>
          <w:szCs w:val="23"/>
        </w:rPr>
        <w:t>Ποιες ενέργειες έχουν γίνει για τη συμμόρφωση όλων των εμπλεκομένων φορέων (Περιφέρεια</w:t>
      </w:r>
      <w:r>
        <w:rPr>
          <w:rFonts w:ascii="Tahoma" w:hAnsi="Tahoma" w:cs="Tahoma"/>
          <w:sz w:val="23"/>
          <w:szCs w:val="23"/>
        </w:rPr>
        <w:t xml:space="preserve"> Ηπείρου</w:t>
      </w:r>
      <w:r w:rsidRPr="00126C9F">
        <w:rPr>
          <w:rFonts w:ascii="Tahoma" w:hAnsi="Tahoma" w:cs="Tahoma"/>
          <w:sz w:val="23"/>
          <w:szCs w:val="23"/>
        </w:rPr>
        <w:t>, στρατιωτικές υπηρεσίες, δασικές αρχές) με το περιβαλλοντικό και διοικητικό πλαίσιο;</w:t>
      </w:r>
    </w:p>
    <w:p w14:paraId="554A3F44" w14:textId="77777777" w:rsidR="00126C9F" w:rsidRPr="00126C9F" w:rsidRDefault="00126C9F" w:rsidP="00126C9F">
      <w:pPr>
        <w:spacing w:after="0" w:line="312" w:lineRule="auto"/>
        <w:jc w:val="both"/>
        <w:rPr>
          <w:rFonts w:ascii="Tahoma" w:hAnsi="Tahoma" w:cs="Tahoma"/>
          <w:sz w:val="10"/>
          <w:szCs w:val="10"/>
        </w:rPr>
      </w:pPr>
    </w:p>
    <w:p w14:paraId="70BE0983" w14:textId="4C67D99A" w:rsidR="004F5E73" w:rsidRPr="00126C9F" w:rsidRDefault="00126C9F" w:rsidP="00126C9F">
      <w:pPr>
        <w:pStyle w:val="ListParagraph"/>
        <w:numPr>
          <w:ilvl w:val="0"/>
          <w:numId w:val="40"/>
        </w:numPr>
        <w:spacing w:after="0" w:line="312" w:lineRule="auto"/>
        <w:jc w:val="both"/>
        <w:rPr>
          <w:rFonts w:ascii="Tahoma" w:hAnsi="Tahoma" w:cs="Tahoma"/>
          <w:b/>
          <w:bCs/>
          <w:sz w:val="23"/>
          <w:szCs w:val="23"/>
        </w:rPr>
      </w:pPr>
      <w:r w:rsidRPr="00126C9F">
        <w:rPr>
          <w:rFonts w:ascii="Tahoma" w:hAnsi="Tahoma" w:cs="Tahoma"/>
          <w:sz w:val="23"/>
          <w:szCs w:val="23"/>
        </w:rPr>
        <w:t>Σε περίπτωση παράβασης, ποια μέτρα θα ληφθούν για την αποκατάσταση του φυσικού περιβάλλοντος και την πρόληψη επανάληψης παρόμοιων παρεμβάσεων;</w:t>
      </w:r>
    </w:p>
    <w:p w14:paraId="0B0A247B" w14:textId="77777777" w:rsidR="00126C9F" w:rsidRPr="00126C9F" w:rsidRDefault="00126C9F" w:rsidP="00126C9F">
      <w:pPr>
        <w:pStyle w:val="ListParagraph"/>
        <w:rPr>
          <w:rFonts w:ascii="Tahoma" w:hAnsi="Tahoma" w:cs="Tahoma"/>
          <w:b/>
          <w:bCs/>
          <w:sz w:val="23"/>
          <w:szCs w:val="23"/>
        </w:rPr>
      </w:pPr>
    </w:p>
    <w:p w14:paraId="6B25691E" w14:textId="3852CF5E" w:rsidR="00126C9F" w:rsidRDefault="00126C9F" w:rsidP="00126C9F">
      <w:pPr>
        <w:spacing w:after="0" w:line="312" w:lineRule="auto"/>
        <w:jc w:val="both"/>
        <w:rPr>
          <w:rFonts w:ascii="Tahoma" w:hAnsi="Tahoma" w:cs="Tahoma"/>
          <w:b/>
          <w:bCs/>
          <w:sz w:val="23"/>
          <w:szCs w:val="23"/>
        </w:rPr>
      </w:pPr>
      <w:r>
        <w:rPr>
          <w:rFonts w:ascii="Tahoma" w:hAnsi="Tahoma" w:cs="Tahoma"/>
          <w:b/>
          <w:bCs/>
          <w:sz w:val="23"/>
          <w:szCs w:val="23"/>
        </w:rPr>
        <w:t>Αίτηση Κατάθεσης Εγγράφων</w:t>
      </w:r>
    </w:p>
    <w:p w14:paraId="4080D341" w14:textId="77777777" w:rsidR="00126C9F" w:rsidRDefault="00126C9F" w:rsidP="00126C9F">
      <w:pPr>
        <w:spacing w:after="0" w:line="312" w:lineRule="auto"/>
        <w:jc w:val="both"/>
        <w:rPr>
          <w:rFonts w:ascii="Tahoma" w:hAnsi="Tahoma" w:cs="Tahoma"/>
          <w:b/>
          <w:bCs/>
          <w:sz w:val="23"/>
          <w:szCs w:val="23"/>
        </w:rPr>
      </w:pPr>
    </w:p>
    <w:p w14:paraId="7AFA3630" w14:textId="0E23C322" w:rsidR="00126C9F" w:rsidRDefault="00126C9F" w:rsidP="00126C9F">
      <w:pPr>
        <w:spacing w:after="0" w:line="312" w:lineRule="auto"/>
        <w:jc w:val="both"/>
        <w:rPr>
          <w:rFonts w:ascii="Tahoma" w:hAnsi="Tahoma" w:cs="Tahoma"/>
          <w:sz w:val="23"/>
          <w:szCs w:val="23"/>
        </w:rPr>
      </w:pPr>
      <w:r w:rsidRPr="00126C9F">
        <w:rPr>
          <w:rFonts w:ascii="Tahoma" w:hAnsi="Tahoma" w:cs="Tahoma"/>
          <w:sz w:val="23"/>
          <w:szCs w:val="23"/>
        </w:rPr>
        <w:t>Παρακαλούμε να κατατεθούν στη Βουλή, εντός της νόμιμης προθεσμίας, τα ακόλουθα:</w:t>
      </w:r>
    </w:p>
    <w:p w14:paraId="1645C8DC" w14:textId="77777777" w:rsidR="00126C9F" w:rsidRDefault="00126C9F" w:rsidP="00126C9F">
      <w:pPr>
        <w:spacing w:after="0" w:line="312" w:lineRule="auto"/>
        <w:jc w:val="both"/>
        <w:rPr>
          <w:rFonts w:ascii="Tahoma" w:hAnsi="Tahoma" w:cs="Tahoma"/>
          <w:sz w:val="23"/>
          <w:szCs w:val="23"/>
        </w:rPr>
      </w:pPr>
    </w:p>
    <w:p w14:paraId="611416A5" w14:textId="562BDF35" w:rsidR="00126C9F" w:rsidRDefault="00126C9F" w:rsidP="00126C9F">
      <w:pPr>
        <w:spacing w:after="0" w:line="312" w:lineRule="auto"/>
        <w:jc w:val="both"/>
        <w:rPr>
          <w:rFonts w:ascii="Tahoma" w:hAnsi="Tahoma" w:cs="Tahoma"/>
          <w:b/>
          <w:bCs/>
          <w:sz w:val="23"/>
          <w:szCs w:val="23"/>
        </w:rPr>
      </w:pPr>
      <w:r w:rsidRPr="00126C9F">
        <w:rPr>
          <w:rFonts w:ascii="Tahoma" w:hAnsi="Tahoma" w:cs="Tahoma"/>
          <w:b/>
          <w:bCs/>
          <w:sz w:val="23"/>
          <w:szCs w:val="23"/>
        </w:rPr>
        <w:t>Α. Από το Υπουργείο Εθνικής Άμυνας</w:t>
      </w:r>
      <w:r w:rsidR="00007346">
        <w:rPr>
          <w:rFonts w:ascii="Tahoma" w:hAnsi="Tahoma" w:cs="Tahoma"/>
          <w:b/>
          <w:bCs/>
          <w:sz w:val="23"/>
          <w:szCs w:val="23"/>
        </w:rPr>
        <w:t>:</w:t>
      </w:r>
    </w:p>
    <w:p w14:paraId="5080EB9A" w14:textId="77777777" w:rsidR="00126C9F" w:rsidRPr="00126C9F" w:rsidRDefault="00126C9F" w:rsidP="00126C9F">
      <w:pPr>
        <w:spacing w:after="0" w:line="312" w:lineRule="auto"/>
        <w:jc w:val="both"/>
        <w:rPr>
          <w:rFonts w:ascii="Tahoma" w:hAnsi="Tahoma" w:cs="Tahoma"/>
          <w:b/>
          <w:bCs/>
          <w:sz w:val="23"/>
          <w:szCs w:val="23"/>
        </w:rPr>
      </w:pPr>
    </w:p>
    <w:p w14:paraId="36B55DFC" w14:textId="091F5AA7" w:rsidR="00126C9F" w:rsidRPr="00126C9F" w:rsidRDefault="00126C9F" w:rsidP="00126C9F">
      <w:pPr>
        <w:pStyle w:val="ListParagraph"/>
        <w:numPr>
          <w:ilvl w:val="0"/>
          <w:numId w:val="41"/>
        </w:numPr>
        <w:spacing w:after="0" w:line="312" w:lineRule="auto"/>
        <w:jc w:val="both"/>
        <w:rPr>
          <w:rFonts w:ascii="Tahoma" w:hAnsi="Tahoma" w:cs="Tahoma"/>
          <w:sz w:val="23"/>
          <w:szCs w:val="23"/>
        </w:rPr>
      </w:pPr>
      <w:r w:rsidRPr="00126C9F">
        <w:rPr>
          <w:rFonts w:ascii="Tahoma" w:hAnsi="Tahoma" w:cs="Tahoma"/>
          <w:sz w:val="23"/>
          <w:szCs w:val="23"/>
        </w:rPr>
        <w:t>Οι υπηρεσιακές εντολές, εγκρίσεις, αποφάσεις και έγγραφα εσωτερικής ή εξωτερικής αλληλογραφίας που αφορούν την ανάθεση, οργάνωση και εποπτεία των εργασιών οδοποιίας ή «συντήρησης» στην αλπική ζώνη του Γράμμου (2023</w:t>
      </w:r>
      <w:r>
        <w:rPr>
          <w:rFonts w:ascii="Tahoma" w:hAnsi="Tahoma" w:cs="Tahoma"/>
          <w:sz w:val="23"/>
          <w:szCs w:val="23"/>
        </w:rPr>
        <w:t>-</w:t>
      </w:r>
      <w:r w:rsidRPr="00126C9F">
        <w:rPr>
          <w:rFonts w:ascii="Tahoma" w:hAnsi="Tahoma" w:cs="Tahoma"/>
          <w:sz w:val="23"/>
          <w:szCs w:val="23"/>
        </w:rPr>
        <w:t>σήμερα),</w:t>
      </w:r>
      <w:r>
        <w:rPr>
          <w:rFonts w:ascii="Tahoma" w:hAnsi="Tahoma" w:cs="Tahoma"/>
          <w:sz w:val="23"/>
          <w:szCs w:val="23"/>
        </w:rPr>
        <w:t xml:space="preserve"> </w:t>
      </w:r>
      <w:r w:rsidRPr="00126C9F">
        <w:rPr>
          <w:rFonts w:ascii="Tahoma" w:hAnsi="Tahoma" w:cs="Tahoma"/>
          <w:sz w:val="23"/>
          <w:szCs w:val="23"/>
        </w:rPr>
        <w:t>συμπεριλαμβανομένων σημειωμάτων που τεκμηριώνουν τυχόν πράξεις εξαίρεσης ή απαλλαγής από περιβαλλοντικές διαδικασίες.</w:t>
      </w:r>
    </w:p>
    <w:p w14:paraId="02DB9B2E" w14:textId="77777777" w:rsidR="00126C9F" w:rsidRPr="00126C9F" w:rsidRDefault="00126C9F" w:rsidP="00126C9F">
      <w:pPr>
        <w:spacing w:after="0" w:line="312" w:lineRule="auto"/>
        <w:ind w:left="360"/>
        <w:jc w:val="both"/>
        <w:rPr>
          <w:rFonts w:ascii="Tahoma" w:hAnsi="Tahoma" w:cs="Tahoma"/>
          <w:sz w:val="10"/>
          <w:szCs w:val="10"/>
        </w:rPr>
      </w:pPr>
    </w:p>
    <w:p w14:paraId="021F275F" w14:textId="045EFEA3" w:rsidR="00126C9F" w:rsidRPr="00126C9F" w:rsidRDefault="00126C9F" w:rsidP="00126C9F">
      <w:pPr>
        <w:pStyle w:val="ListParagraph"/>
        <w:numPr>
          <w:ilvl w:val="0"/>
          <w:numId w:val="41"/>
        </w:numPr>
        <w:spacing w:after="0" w:line="312" w:lineRule="auto"/>
        <w:jc w:val="both"/>
        <w:rPr>
          <w:rFonts w:ascii="Tahoma" w:hAnsi="Tahoma" w:cs="Tahoma"/>
          <w:sz w:val="23"/>
          <w:szCs w:val="23"/>
        </w:rPr>
      </w:pPr>
      <w:r w:rsidRPr="00126C9F">
        <w:rPr>
          <w:rFonts w:ascii="Tahoma" w:hAnsi="Tahoma" w:cs="Tahoma"/>
          <w:sz w:val="23"/>
          <w:szCs w:val="23"/>
        </w:rPr>
        <w:t>Οι εκθέσεις και τα τεχνικά δελτία που συντάχθηκαν από τις αρμόδιες στρατιωτικές υπηρεσίες σχετικά με την εκτέλεση των εργασιών οδοποιίας ή «συντήρησης» στον Γράμμο, εφόσον αφορούν τη διοικητική και τεχνική διάσταση του έργου (όπως έκταση, διάρκεια, κόστος, μέσα που χρησιμοποιήθηκαν και είδος παρεμβάσεων)</w:t>
      </w:r>
      <w:r>
        <w:rPr>
          <w:rFonts w:ascii="Tahoma" w:hAnsi="Tahoma" w:cs="Tahoma"/>
          <w:sz w:val="23"/>
          <w:szCs w:val="23"/>
        </w:rPr>
        <w:t>.</w:t>
      </w:r>
    </w:p>
    <w:p w14:paraId="442E505D" w14:textId="77777777" w:rsidR="00126C9F" w:rsidRPr="00126C9F" w:rsidRDefault="00126C9F" w:rsidP="00126C9F">
      <w:pPr>
        <w:spacing w:after="0" w:line="312" w:lineRule="auto"/>
        <w:jc w:val="both"/>
        <w:rPr>
          <w:rFonts w:ascii="Tahoma" w:hAnsi="Tahoma" w:cs="Tahoma"/>
          <w:sz w:val="10"/>
          <w:szCs w:val="10"/>
        </w:rPr>
      </w:pPr>
    </w:p>
    <w:p w14:paraId="06E593F2" w14:textId="091D26F7" w:rsidR="00126C9F" w:rsidRPr="00126C9F" w:rsidRDefault="00126C9F" w:rsidP="00126C9F">
      <w:pPr>
        <w:pStyle w:val="ListParagraph"/>
        <w:numPr>
          <w:ilvl w:val="0"/>
          <w:numId w:val="41"/>
        </w:numPr>
        <w:spacing w:after="0" w:line="312" w:lineRule="auto"/>
        <w:jc w:val="both"/>
        <w:rPr>
          <w:rFonts w:ascii="Tahoma" w:hAnsi="Tahoma" w:cs="Tahoma"/>
          <w:sz w:val="23"/>
          <w:szCs w:val="23"/>
        </w:rPr>
      </w:pPr>
      <w:r w:rsidRPr="00126C9F">
        <w:rPr>
          <w:rFonts w:ascii="Tahoma" w:hAnsi="Tahoma" w:cs="Tahoma"/>
          <w:sz w:val="23"/>
          <w:szCs w:val="23"/>
        </w:rPr>
        <w:t>Η αλληλογραφία μεταξύ του Υπουργείου Εθνικής Άμυνας, της Περιφέρειας Ηπείρου και άλλων πολιτικών ή διοικητικών φορέων που αφορά αιτήματα, εγκρίσεις ή συνεννοήσεις για την υλοποίηση του έργου, καθώς και οι όροι υπό τους οποίους εγκρίθηκε η συνδρομή στρατιωτικών μηχανημάτων.</w:t>
      </w:r>
    </w:p>
    <w:p w14:paraId="7F06D4F1" w14:textId="77777777" w:rsidR="00126C9F" w:rsidRPr="00126C9F" w:rsidRDefault="00126C9F" w:rsidP="00126C9F">
      <w:pPr>
        <w:spacing w:after="0" w:line="312" w:lineRule="auto"/>
        <w:jc w:val="both"/>
        <w:rPr>
          <w:rFonts w:ascii="Tahoma" w:hAnsi="Tahoma" w:cs="Tahoma"/>
          <w:sz w:val="10"/>
          <w:szCs w:val="10"/>
        </w:rPr>
      </w:pPr>
    </w:p>
    <w:p w14:paraId="66A6383F" w14:textId="1FBDF9FB" w:rsidR="00007346" w:rsidRPr="00007346" w:rsidRDefault="00007346" w:rsidP="00007346">
      <w:pPr>
        <w:pStyle w:val="ListParagraph"/>
        <w:numPr>
          <w:ilvl w:val="0"/>
          <w:numId w:val="41"/>
        </w:numPr>
        <w:spacing w:after="0" w:line="312" w:lineRule="auto"/>
        <w:jc w:val="both"/>
        <w:rPr>
          <w:rFonts w:ascii="Tahoma" w:hAnsi="Tahoma" w:cs="Tahoma"/>
          <w:sz w:val="23"/>
          <w:szCs w:val="23"/>
        </w:rPr>
      </w:pPr>
      <w:r w:rsidRPr="00007346">
        <w:rPr>
          <w:rFonts w:ascii="Tahoma" w:hAnsi="Tahoma" w:cs="Tahoma"/>
          <w:sz w:val="23"/>
          <w:szCs w:val="23"/>
        </w:rPr>
        <w:lastRenderedPageBreak/>
        <w:t>Οι εισηγήσεις, σημειώματα ή αναφορές που υποβλήθηκαν προς την πολιτική ηγεσία του Υπουργείου σχετικά με τη σκοπιμότητα, τη νομιμότητα, το οικονομικό κόστος και τον χαρακτήρα των παρεμβάσεων στην περιοχή του Γράμμου.</w:t>
      </w:r>
    </w:p>
    <w:p w14:paraId="0CCD027C" w14:textId="77777777" w:rsidR="00126C9F" w:rsidRDefault="00126C9F" w:rsidP="00126C9F">
      <w:pPr>
        <w:spacing w:after="0" w:line="312" w:lineRule="auto"/>
        <w:jc w:val="both"/>
        <w:rPr>
          <w:rFonts w:ascii="Tahoma" w:hAnsi="Tahoma" w:cs="Tahoma"/>
          <w:b/>
          <w:bCs/>
          <w:sz w:val="23"/>
          <w:szCs w:val="23"/>
        </w:rPr>
      </w:pPr>
    </w:p>
    <w:p w14:paraId="430CF22F" w14:textId="6C1EE9F7" w:rsidR="00126C9F" w:rsidRPr="00126C9F" w:rsidRDefault="00126C9F" w:rsidP="00126C9F">
      <w:pPr>
        <w:spacing w:after="0" w:line="312" w:lineRule="auto"/>
        <w:jc w:val="both"/>
        <w:rPr>
          <w:rFonts w:ascii="Tahoma" w:hAnsi="Tahoma" w:cs="Tahoma"/>
          <w:b/>
          <w:bCs/>
          <w:sz w:val="23"/>
          <w:szCs w:val="23"/>
        </w:rPr>
      </w:pPr>
      <w:r w:rsidRPr="00126C9F">
        <w:rPr>
          <w:rFonts w:ascii="Tahoma" w:hAnsi="Tahoma" w:cs="Tahoma"/>
          <w:b/>
          <w:bCs/>
          <w:sz w:val="23"/>
          <w:szCs w:val="23"/>
        </w:rPr>
        <w:t>Β. Από το Υπουργείο Περιβάλλοντος &amp; Ενέργειας</w:t>
      </w:r>
      <w:r w:rsidR="00007346">
        <w:rPr>
          <w:rFonts w:ascii="Tahoma" w:hAnsi="Tahoma" w:cs="Tahoma"/>
          <w:b/>
          <w:bCs/>
          <w:sz w:val="23"/>
          <w:szCs w:val="23"/>
        </w:rPr>
        <w:t>:</w:t>
      </w:r>
    </w:p>
    <w:p w14:paraId="5EE99098" w14:textId="77777777" w:rsidR="00126C9F" w:rsidRDefault="00126C9F" w:rsidP="00126C9F">
      <w:pPr>
        <w:spacing w:after="0" w:line="312" w:lineRule="auto"/>
        <w:jc w:val="both"/>
        <w:rPr>
          <w:rFonts w:ascii="Tahoma" w:hAnsi="Tahoma" w:cs="Tahoma"/>
          <w:sz w:val="23"/>
          <w:szCs w:val="23"/>
        </w:rPr>
      </w:pPr>
    </w:p>
    <w:p w14:paraId="62B3DDAC" w14:textId="4C768D93" w:rsidR="00126C9F" w:rsidRDefault="00007346" w:rsidP="00126C9F">
      <w:pPr>
        <w:pStyle w:val="ListParagraph"/>
        <w:numPr>
          <w:ilvl w:val="0"/>
          <w:numId w:val="42"/>
        </w:numPr>
        <w:spacing w:after="0" w:line="312" w:lineRule="auto"/>
        <w:jc w:val="both"/>
        <w:rPr>
          <w:rFonts w:ascii="Tahoma" w:hAnsi="Tahoma" w:cs="Tahoma"/>
          <w:sz w:val="23"/>
          <w:szCs w:val="23"/>
        </w:rPr>
      </w:pPr>
      <w:r>
        <w:rPr>
          <w:rFonts w:ascii="Tahoma" w:hAnsi="Tahoma" w:cs="Tahoma"/>
          <w:sz w:val="23"/>
          <w:szCs w:val="23"/>
        </w:rPr>
        <w:t>Ο</w:t>
      </w:r>
      <w:r w:rsidR="00126C9F" w:rsidRPr="00126C9F">
        <w:rPr>
          <w:rFonts w:ascii="Tahoma" w:hAnsi="Tahoma" w:cs="Tahoma"/>
          <w:sz w:val="23"/>
          <w:szCs w:val="23"/>
        </w:rPr>
        <w:t xml:space="preserve">ι πράξεις, γνωμοδοτήσεις ή εισηγήσεις περιβαλλοντικής </w:t>
      </w:r>
      <w:proofErr w:type="spellStart"/>
      <w:r w:rsidR="00126C9F" w:rsidRPr="00126C9F">
        <w:rPr>
          <w:rFonts w:ascii="Tahoma" w:hAnsi="Tahoma" w:cs="Tahoma"/>
          <w:sz w:val="23"/>
          <w:szCs w:val="23"/>
        </w:rPr>
        <w:t>αδειοδότησης</w:t>
      </w:r>
      <w:proofErr w:type="spellEnd"/>
      <w:r w:rsidR="00126C9F" w:rsidRPr="00126C9F">
        <w:rPr>
          <w:rFonts w:ascii="Tahoma" w:hAnsi="Tahoma" w:cs="Tahoma"/>
          <w:sz w:val="23"/>
          <w:szCs w:val="23"/>
        </w:rPr>
        <w:t xml:space="preserve">, καθώς και τυχόν πράξεις εξαίρεσης ή παραίτησης από υποχρέωση </w:t>
      </w:r>
      <w:proofErr w:type="spellStart"/>
      <w:r w:rsidR="00126C9F" w:rsidRPr="00126C9F">
        <w:rPr>
          <w:rFonts w:ascii="Tahoma" w:hAnsi="Tahoma" w:cs="Tahoma"/>
          <w:sz w:val="23"/>
          <w:szCs w:val="23"/>
        </w:rPr>
        <w:t>αδειοδότησης</w:t>
      </w:r>
      <w:proofErr w:type="spellEnd"/>
      <w:r w:rsidR="00126C9F" w:rsidRPr="00126C9F">
        <w:rPr>
          <w:rFonts w:ascii="Tahoma" w:hAnsi="Tahoma" w:cs="Tahoma"/>
          <w:sz w:val="23"/>
          <w:szCs w:val="23"/>
        </w:rPr>
        <w:t xml:space="preserve"> που αφορούν το έργο στην περιοχή του Γράμμου, συμπεριλαμβανομένων των σχεδίων χάραξης ή τεχνικών φακέλων που υποβλήθηκαν.</w:t>
      </w:r>
    </w:p>
    <w:p w14:paraId="64600C56" w14:textId="77777777" w:rsidR="00126C9F" w:rsidRPr="00126C9F" w:rsidRDefault="00126C9F" w:rsidP="00126C9F">
      <w:pPr>
        <w:spacing w:after="0" w:line="312" w:lineRule="auto"/>
        <w:ind w:left="360"/>
        <w:jc w:val="both"/>
        <w:rPr>
          <w:rFonts w:ascii="Tahoma" w:hAnsi="Tahoma" w:cs="Tahoma"/>
          <w:sz w:val="10"/>
          <w:szCs w:val="10"/>
        </w:rPr>
      </w:pPr>
    </w:p>
    <w:p w14:paraId="294BFF34" w14:textId="77777777" w:rsidR="00126C9F" w:rsidRDefault="00126C9F" w:rsidP="00126C9F">
      <w:pPr>
        <w:pStyle w:val="ListParagraph"/>
        <w:numPr>
          <w:ilvl w:val="0"/>
          <w:numId w:val="42"/>
        </w:numPr>
        <w:spacing w:after="0" w:line="312" w:lineRule="auto"/>
        <w:jc w:val="both"/>
        <w:rPr>
          <w:rFonts w:ascii="Tahoma" w:hAnsi="Tahoma" w:cs="Tahoma"/>
          <w:sz w:val="23"/>
          <w:szCs w:val="23"/>
        </w:rPr>
      </w:pPr>
      <w:r w:rsidRPr="00126C9F">
        <w:rPr>
          <w:rFonts w:ascii="Tahoma" w:hAnsi="Tahoma" w:cs="Tahoma"/>
          <w:sz w:val="23"/>
          <w:szCs w:val="23"/>
        </w:rPr>
        <w:t>Τα πορίσματα και οι εκθέσεις αυτοψίας του ΟΦΥΠΕΚΑ σχετικά με τις παρεμβάσεις στην αλπική ζώνη του Γράμμου (πρώτη και μεταγενέστερες), συνοδευόμενα από φωτογραφικό υλικό, χάρτες και τυχόν εσωτερικά υπηρεσιακά σημειώματα.</w:t>
      </w:r>
    </w:p>
    <w:p w14:paraId="0202908E" w14:textId="77777777" w:rsidR="00126C9F" w:rsidRPr="00126C9F" w:rsidRDefault="00126C9F" w:rsidP="00126C9F">
      <w:pPr>
        <w:spacing w:after="0" w:line="312" w:lineRule="auto"/>
        <w:jc w:val="both"/>
        <w:rPr>
          <w:rFonts w:ascii="Tahoma" w:hAnsi="Tahoma" w:cs="Tahoma"/>
          <w:sz w:val="10"/>
          <w:szCs w:val="10"/>
        </w:rPr>
      </w:pPr>
    </w:p>
    <w:p w14:paraId="638A410F" w14:textId="3AC4EC57" w:rsidR="00126C9F" w:rsidRDefault="00126C9F" w:rsidP="00126C9F">
      <w:pPr>
        <w:pStyle w:val="ListParagraph"/>
        <w:numPr>
          <w:ilvl w:val="0"/>
          <w:numId w:val="42"/>
        </w:numPr>
        <w:spacing w:after="0" w:line="312" w:lineRule="auto"/>
        <w:jc w:val="both"/>
        <w:rPr>
          <w:rFonts w:ascii="Tahoma" w:hAnsi="Tahoma" w:cs="Tahoma"/>
          <w:sz w:val="23"/>
          <w:szCs w:val="23"/>
        </w:rPr>
      </w:pPr>
      <w:r w:rsidRPr="00126C9F">
        <w:rPr>
          <w:rFonts w:ascii="Tahoma" w:hAnsi="Tahoma" w:cs="Tahoma"/>
          <w:sz w:val="23"/>
          <w:szCs w:val="23"/>
        </w:rPr>
        <w:t>Η αλληλογραφία του ΥΠΕΝ με το ΥΕΘΑ, τον ΟΦΥΠΕΚΑ, τις δασικές υπηρεσίες Ιωαννίνων και Καστοριάς και κάθε άλλο συναρμόδιο φορέα (202</w:t>
      </w:r>
      <w:r w:rsidR="00007346">
        <w:rPr>
          <w:rFonts w:ascii="Tahoma" w:hAnsi="Tahoma" w:cs="Tahoma"/>
          <w:sz w:val="23"/>
          <w:szCs w:val="23"/>
        </w:rPr>
        <w:t>3-</w:t>
      </w:r>
      <w:r w:rsidRPr="00126C9F">
        <w:rPr>
          <w:rFonts w:ascii="Tahoma" w:hAnsi="Tahoma" w:cs="Tahoma"/>
          <w:sz w:val="23"/>
          <w:szCs w:val="23"/>
        </w:rPr>
        <w:t>σήμερα), που αφορά το έργο ή την αξιολόγηση της νομιμότητας των παρεμβάσεων.</w:t>
      </w:r>
    </w:p>
    <w:p w14:paraId="2F41884A" w14:textId="77777777" w:rsidR="00126C9F" w:rsidRPr="00126C9F" w:rsidRDefault="00126C9F" w:rsidP="00126C9F">
      <w:pPr>
        <w:spacing w:after="0" w:line="312" w:lineRule="auto"/>
        <w:jc w:val="both"/>
        <w:rPr>
          <w:rFonts w:ascii="Tahoma" w:hAnsi="Tahoma" w:cs="Tahoma"/>
          <w:sz w:val="10"/>
          <w:szCs w:val="10"/>
        </w:rPr>
      </w:pPr>
    </w:p>
    <w:p w14:paraId="7AF78831" w14:textId="49EECE1D" w:rsidR="00126C9F" w:rsidRPr="00126C9F" w:rsidRDefault="00126C9F" w:rsidP="00126C9F">
      <w:pPr>
        <w:pStyle w:val="ListParagraph"/>
        <w:numPr>
          <w:ilvl w:val="0"/>
          <w:numId w:val="42"/>
        </w:numPr>
        <w:spacing w:after="0" w:line="312" w:lineRule="auto"/>
        <w:jc w:val="both"/>
        <w:rPr>
          <w:rFonts w:ascii="Tahoma" w:hAnsi="Tahoma" w:cs="Tahoma"/>
          <w:sz w:val="23"/>
          <w:szCs w:val="23"/>
        </w:rPr>
      </w:pPr>
      <w:r w:rsidRPr="00126C9F">
        <w:rPr>
          <w:rFonts w:ascii="Tahoma" w:hAnsi="Tahoma" w:cs="Tahoma"/>
          <w:sz w:val="23"/>
          <w:szCs w:val="23"/>
        </w:rPr>
        <w:t>Οποιοδήποτε έγγραφο ή στοιχείο έχει περιέλθει στο ΥΠΕΝ από την Εθνική Αρχή Διαφάνειας σχετικά με την έρευνα για το συγκεκριμένο έργο.</w:t>
      </w:r>
    </w:p>
    <w:p w14:paraId="453FC5C8" w14:textId="77777777" w:rsidR="00126C9F" w:rsidRPr="00126C9F" w:rsidRDefault="00126C9F" w:rsidP="00126C9F">
      <w:pPr>
        <w:spacing w:after="0" w:line="312" w:lineRule="auto"/>
        <w:jc w:val="both"/>
        <w:rPr>
          <w:rFonts w:ascii="Tahoma" w:hAnsi="Tahoma" w:cs="Tahoma"/>
          <w:b/>
          <w:bCs/>
          <w:sz w:val="23"/>
          <w:szCs w:val="23"/>
        </w:rPr>
      </w:pPr>
    </w:p>
    <w:p w14:paraId="0766F716" w14:textId="181F1E2C" w:rsidR="0090026F" w:rsidRPr="00914CF8" w:rsidRDefault="00007346" w:rsidP="00FE306B">
      <w:pPr>
        <w:spacing w:after="0" w:line="312" w:lineRule="auto"/>
        <w:jc w:val="center"/>
        <w:rPr>
          <w:rFonts w:ascii="Tahoma" w:hAnsi="Tahoma" w:cs="Tahoma"/>
          <w:b/>
          <w:bCs/>
          <w:sz w:val="23"/>
          <w:szCs w:val="23"/>
        </w:rPr>
      </w:pPr>
      <w:r>
        <w:rPr>
          <w:rFonts w:ascii="Tahoma" w:hAnsi="Tahoma" w:cs="Tahoma"/>
          <w:b/>
          <w:bCs/>
          <w:sz w:val="23"/>
          <w:szCs w:val="23"/>
        </w:rPr>
        <w:t>Οι</w:t>
      </w:r>
      <w:r w:rsidR="008B5A72">
        <w:rPr>
          <w:rFonts w:ascii="Tahoma" w:hAnsi="Tahoma" w:cs="Tahoma"/>
          <w:b/>
          <w:bCs/>
          <w:sz w:val="23"/>
          <w:szCs w:val="23"/>
        </w:rPr>
        <w:t xml:space="preserve"> ερωτώ</w:t>
      </w:r>
      <w:r>
        <w:rPr>
          <w:rFonts w:ascii="Tahoma" w:hAnsi="Tahoma" w:cs="Tahoma"/>
          <w:b/>
          <w:bCs/>
          <w:sz w:val="23"/>
          <w:szCs w:val="23"/>
        </w:rPr>
        <w:t>ντες</w:t>
      </w:r>
      <w:r w:rsidR="00D628EE">
        <w:rPr>
          <w:rFonts w:ascii="Tahoma" w:hAnsi="Tahoma" w:cs="Tahoma"/>
          <w:b/>
          <w:bCs/>
          <w:sz w:val="23"/>
          <w:szCs w:val="23"/>
        </w:rPr>
        <w:t xml:space="preserve"> βουλευτ</w:t>
      </w:r>
      <w:r>
        <w:rPr>
          <w:rFonts w:ascii="Tahoma" w:hAnsi="Tahoma" w:cs="Tahoma"/>
          <w:b/>
          <w:bCs/>
          <w:sz w:val="23"/>
          <w:szCs w:val="23"/>
        </w:rPr>
        <w:t>ές</w:t>
      </w:r>
    </w:p>
    <w:p w14:paraId="1421CDA7" w14:textId="77777777" w:rsidR="0090026F" w:rsidRPr="00914CF8" w:rsidRDefault="0090026F" w:rsidP="00FE306B">
      <w:pPr>
        <w:spacing w:after="0" w:line="312" w:lineRule="auto"/>
        <w:jc w:val="center"/>
        <w:rPr>
          <w:rFonts w:ascii="Tahoma" w:hAnsi="Tahoma" w:cs="Tahoma"/>
          <w:b/>
          <w:bCs/>
          <w:sz w:val="23"/>
          <w:szCs w:val="23"/>
        </w:rPr>
      </w:pPr>
    </w:p>
    <w:p w14:paraId="64EEF297" w14:textId="1C8BF1B9" w:rsidR="00FE306B" w:rsidRDefault="0090026F" w:rsidP="004F5E73">
      <w:pPr>
        <w:spacing w:after="0" w:line="312" w:lineRule="auto"/>
        <w:jc w:val="center"/>
        <w:rPr>
          <w:rFonts w:ascii="Tahoma" w:hAnsi="Tahoma" w:cs="Tahoma"/>
          <w:b/>
          <w:bCs/>
          <w:sz w:val="23"/>
          <w:szCs w:val="23"/>
        </w:rPr>
      </w:pPr>
      <w:r w:rsidRPr="00914CF8">
        <w:rPr>
          <w:rFonts w:ascii="Tahoma" w:hAnsi="Tahoma" w:cs="Tahoma"/>
          <w:b/>
          <w:bCs/>
          <w:sz w:val="23"/>
          <w:szCs w:val="23"/>
        </w:rPr>
        <w:t>Τζούφη</w:t>
      </w:r>
      <w:r w:rsidR="00B846F6">
        <w:rPr>
          <w:rFonts w:ascii="Tahoma" w:hAnsi="Tahoma" w:cs="Tahoma"/>
          <w:b/>
          <w:bCs/>
          <w:sz w:val="23"/>
          <w:szCs w:val="23"/>
        </w:rPr>
        <w:t xml:space="preserve"> Μερόπη</w:t>
      </w:r>
    </w:p>
    <w:p w14:paraId="2793BC85" w14:textId="77777777" w:rsidR="00B846F6" w:rsidRDefault="00B846F6" w:rsidP="004F5E73">
      <w:pPr>
        <w:spacing w:after="0" w:line="312" w:lineRule="auto"/>
        <w:jc w:val="center"/>
        <w:rPr>
          <w:rFonts w:ascii="Tahoma" w:hAnsi="Tahoma" w:cs="Tahoma"/>
          <w:b/>
          <w:bCs/>
          <w:sz w:val="23"/>
          <w:szCs w:val="23"/>
        </w:rPr>
      </w:pPr>
    </w:p>
    <w:p w14:paraId="705F6691" w14:textId="260EF9D9" w:rsidR="00B846F6" w:rsidRDefault="00B846F6" w:rsidP="004F5E73">
      <w:pPr>
        <w:spacing w:after="0" w:line="312" w:lineRule="auto"/>
        <w:jc w:val="center"/>
        <w:rPr>
          <w:rFonts w:ascii="Tahoma" w:hAnsi="Tahoma" w:cs="Tahoma"/>
          <w:b/>
          <w:bCs/>
          <w:sz w:val="23"/>
          <w:szCs w:val="23"/>
        </w:rPr>
      </w:pPr>
      <w:r>
        <w:rPr>
          <w:rFonts w:ascii="Tahoma" w:hAnsi="Tahoma" w:cs="Tahoma"/>
          <w:b/>
          <w:bCs/>
          <w:sz w:val="23"/>
          <w:szCs w:val="23"/>
        </w:rPr>
        <w:t>Αναγνωστοπούλου</w:t>
      </w:r>
      <w:r w:rsidRPr="00B846F6">
        <w:rPr>
          <w:rFonts w:ascii="Tahoma" w:hAnsi="Tahoma" w:cs="Tahoma"/>
          <w:b/>
          <w:bCs/>
          <w:sz w:val="23"/>
          <w:szCs w:val="23"/>
        </w:rPr>
        <w:t xml:space="preserve"> </w:t>
      </w:r>
      <w:r>
        <w:rPr>
          <w:rFonts w:ascii="Tahoma" w:hAnsi="Tahoma" w:cs="Tahoma"/>
          <w:b/>
          <w:bCs/>
          <w:sz w:val="23"/>
          <w:szCs w:val="23"/>
        </w:rPr>
        <w:t>Σία</w:t>
      </w:r>
    </w:p>
    <w:p w14:paraId="3A81EAB5" w14:textId="77777777" w:rsidR="00B846F6" w:rsidRDefault="00B846F6" w:rsidP="004F5E73">
      <w:pPr>
        <w:spacing w:after="0" w:line="312" w:lineRule="auto"/>
        <w:jc w:val="center"/>
        <w:rPr>
          <w:rFonts w:ascii="Tahoma" w:hAnsi="Tahoma" w:cs="Tahoma"/>
          <w:b/>
          <w:bCs/>
          <w:sz w:val="23"/>
          <w:szCs w:val="23"/>
        </w:rPr>
      </w:pPr>
    </w:p>
    <w:p w14:paraId="16EEAF55" w14:textId="77777777" w:rsidR="00B846F6" w:rsidRDefault="00B846F6" w:rsidP="004F5E73">
      <w:pPr>
        <w:spacing w:after="0" w:line="312" w:lineRule="auto"/>
        <w:jc w:val="center"/>
        <w:rPr>
          <w:rFonts w:ascii="Tahoma" w:hAnsi="Tahoma" w:cs="Tahoma"/>
          <w:b/>
          <w:bCs/>
          <w:sz w:val="23"/>
          <w:szCs w:val="23"/>
        </w:rPr>
      </w:pPr>
      <w:proofErr w:type="spellStart"/>
      <w:r>
        <w:rPr>
          <w:rFonts w:ascii="Tahoma" w:hAnsi="Tahoma" w:cs="Tahoma"/>
          <w:b/>
          <w:bCs/>
          <w:sz w:val="23"/>
          <w:szCs w:val="23"/>
        </w:rPr>
        <w:t>Δρίτσας</w:t>
      </w:r>
      <w:proofErr w:type="spellEnd"/>
      <w:r w:rsidRPr="00B846F6">
        <w:rPr>
          <w:rFonts w:ascii="Tahoma" w:hAnsi="Tahoma" w:cs="Tahoma"/>
          <w:b/>
          <w:bCs/>
          <w:sz w:val="23"/>
          <w:szCs w:val="23"/>
        </w:rPr>
        <w:t xml:space="preserve"> </w:t>
      </w:r>
      <w:r>
        <w:rPr>
          <w:rFonts w:ascii="Tahoma" w:hAnsi="Tahoma" w:cs="Tahoma"/>
          <w:b/>
          <w:bCs/>
          <w:sz w:val="23"/>
          <w:szCs w:val="23"/>
        </w:rPr>
        <w:t>Θοδωρής</w:t>
      </w:r>
    </w:p>
    <w:p w14:paraId="558A5D19" w14:textId="77777777" w:rsidR="00B846F6" w:rsidRDefault="00B846F6" w:rsidP="004F5E73">
      <w:pPr>
        <w:spacing w:after="0" w:line="312" w:lineRule="auto"/>
        <w:jc w:val="center"/>
        <w:rPr>
          <w:rFonts w:ascii="Tahoma" w:hAnsi="Tahoma" w:cs="Tahoma"/>
          <w:b/>
          <w:bCs/>
          <w:sz w:val="23"/>
          <w:szCs w:val="23"/>
        </w:rPr>
      </w:pPr>
    </w:p>
    <w:p w14:paraId="5DC8FD82" w14:textId="77777777" w:rsidR="00B846F6" w:rsidRDefault="00B846F6" w:rsidP="004F5E73">
      <w:pPr>
        <w:spacing w:after="0" w:line="312" w:lineRule="auto"/>
        <w:jc w:val="center"/>
        <w:rPr>
          <w:rFonts w:ascii="Tahoma" w:hAnsi="Tahoma" w:cs="Tahoma"/>
          <w:b/>
          <w:bCs/>
          <w:sz w:val="23"/>
          <w:szCs w:val="23"/>
        </w:rPr>
      </w:pPr>
      <w:r>
        <w:rPr>
          <w:rFonts w:ascii="Tahoma" w:hAnsi="Tahoma" w:cs="Tahoma"/>
          <w:b/>
          <w:bCs/>
          <w:sz w:val="23"/>
          <w:szCs w:val="23"/>
        </w:rPr>
        <w:t>Ζεϊμπέκ</w:t>
      </w:r>
      <w:r w:rsidRPr="00B846F6">
        <w:rPr>
          <w:rFonts w:ascii="Tahoma" w:hAnsi="Tahoma" w:cs="Tahoma"/>
          <w:b/>
          <w:bCs/>
          <w:sz w:val="23"/>
          <w:szCs w:val="23"/>
        </w:rPr>
        <w:t xml:space="preserve"> </w:t>
      </w:r>
      <w:r>
        <w:rPr>
          <w:rFonts w:ascii="Tahoma" w:hAnsi="Tahoma" w:cs="Tahoma"/>
          <w:b/>
          <w:bCs/>
          <w:sz w:val="23"/>
          <w:szCs w:val="23"/>
        </w:rPr>
        <w:t>Χουσεΐν</w:t>
      </w:r>
    </w:p>
    <w:p w14:paraId="1D8E8451" w14:textId="77777777" w:rsidR="00B846F6" w:rsidRDefault="00B846F6" w:rsidP="004F5E73">
      <w:pPr>
        <w:spacing w:after="0" w:line="312" w:lineRule="auto"/>
        <w:jc w:val="center"/>
        <w:rPr>
          <w:rFonts w:ascii="Tahoma" w:hAnsi="Tahoma" w:cs="Tahoma"/>
          <w:b/>
          <w:bCs/>
          <w:sz w:val="23"/>
          <w:szCs w:val="23"/>
        </w:rPr>
      </w:pPr>
    </w:p>
    <w:p w14:paraId="02B255D2" w14:textId="77777777" w:rsidR="00B846F6" w:rsidRDefault="00B846F6" w:rsidP="004F5E73">
      <w:pPr>
        <w:spacing w:after="0" w:line="312" w:lineRule="auto"/>
        <w:jc w:val="center"/>
        <w:rPr>
          <w:rFonts w:ascii="Tahoma" w:hAnsi="Tahoma" w:cs="Tahoma"/>
          <w:b/>
          <w:bCs/>
          <w:sz w:val="23"/>
          <w:szCs w:val="23"/>
        </w:rPr>
      </w:pPr>
      <w:r>
        <w:rPr>
          <w:rFonts w:ascii="Tahoma" w:hAnsi="Tahoma" w:cs="Tahoma"/>
          <w:b/>
          <w:bCs/>
          <w:sz w:val="23"/>
          <w:szCs w:val="23"/>
        </w:rPr>
        <w:t>Ηλιόπουλος Νάσος</w:t>
      </w:r>
    </w:p>
    <w:p w14:paraId="0F46A412" w14:textId="77777777" w:rsidR="00B846F6" w:rsidRDefault="00B846F6" w:rsidP="004F5E73">
      <w:pPr>
        <w:spacing w:after="0" w:line="312" w:lineRule="auto"/>
        <w:jc w:val="center"/>
        <w:rPr>
          <w:rFonts w:ascii="Tahoma" w:hAnsi="Tahoma" w:cs="Tahoma"/>
          <w:b/>
          <w:bCs/>
          <w:sz w:val="23"/>
          <w:szCs w:val="23"/>
        </w:rPr>
      </w:pPr>
    </w:p>
    <w:p w14:paraId="0E931ADB" w14:textId="77777777" w:rsidR="00B846F6" w:rsidRDefault="00B846F6" w:rsidP="004F5E73">
      <w:pPr>
        <w:spacing w:after="0" w:line="312" w:lineRule="auto"/>
        <w:jc w:val="center"/>
        <w:rPr>
          <w:rFonts w:ascii="Tahoma" w:hAnsi="Tahoma" w:cs="Tahoma"/>
          <w:b/>
          <w:bCs/>
          <w:sz w:val="23"/>
          <w:szCs w:val="23"/>
        </w:rPr>
      </w:pPr>
      <w:r>
        <w:rPr>
          <w:rFonts w:ascii="Tahoma" w:hAnsi="Tahoma" w:cs="Tahoma"/>
          <w:b/>
          <w:bCs/>
          <w:sz w:val="23"/>
          <w:szCs w:val="23"/>
        </w:rPr>
        <w:t xml:space="preserve">Πέρκα </w:t>
      </w:r>
      <w:proofErr w:type="spellStart"/>
      <w:r>
        <w:rPr>
          <w:rFonts w:ascii="Tahoma" w:hAnsi="Tahoma" w:cs="Tahoma"/>
          <w:b/>
          <w:bCs/>
          <w:sz w:val="23"/>
          <w:szCs w:val="23"/>
        </w:rPr>
        <w:t>Πέτη</w:t>
      </w:r>
      <w:proofErr w:type="spellEnd"/>
    </w:p>
    <w:p w14:paraId="3B56F17C" w14:textId="77777777" w:rsidR="00B846F6" w:rsidRDefault="00B846F6" w:rsidP="004F5E73">
      <w:pPr>
        <w:spacing w:after="0" w:line="312" w:lineRule="auto"/>
        <w:jc w:val="center"/>
        <w:rPr>
          <w:rFonts w:ascii="Tahoma" w:hAnsi="Tahoma" w:cs="Tahoma"/>
          <w:b/>
          <w:bCs/>
          <w:sz w:val="23"/>
          <w:szCs w:val="23"/>
        </w:rPr>
      </w:pPr>
    </w:p>
    <w:p w14:paraId="3C79F491" w14:textId="77777777" w:rsidR="00B846F6" w:rsidRDefault="00B846F6" w:rsidP="004F5E73">
      <w:pPr>
        <w:spacing w:after="0" w:line="312" w:lineRule="auto"/>
        <w:jc w:val="center"/>
        <w:rPr>
          <w:rFonts w:ascii="Tahoma" w:hAnsi="Tahoma" w:cs="Tahoma"/>
          <w:b/>
          <w:bCs/>
          <w:sz w:val="23"/>
          <w:szCs w:val="23"/>
        </w:rPr>
      </w:pPr>
      <w:r>
        <w:rPr>
          <w:rFonts w:ascii="Tahoma" w:hAnsi="Tahoma" w:cs="Tahoma"/>
          <w:b/>
          <w:bCs/>
          <w:sz w:val="23"/>
          <w:szCs w:val="23"/>
        </w:rPr>
        <w:t>Φερχάτ</w:t>
      </w:r>
      <w:r w:rsidRPr="00B846F6">
        <w:rPr>
          <w:rFonts w:ascii="Tahoma" w:hAnsi="Tahoma" w:cs="Tahoma"/>
          <w:b/>
          <w:bCs/>
          <w:sz w:val="23"/>
          <w:szCs w:val="23"/>
        </w:rPr>
        <w:t xml:space="preserve"> </w:t>
      </w:r>
      <w:r>
        <w:rPr>
          <w:rFonts w:ascii="Tahoma" w:hAnsi="Tahoma" w:cs="Tahoma"/>
          <w:b/>
          <w:bCs/>
          <w:sz w:val="23"/>
          <w:szCs w:val="23"/>
        </w:rPr>
        <w:t>Οζγκιούρ</w:t>
      </w:r>
    </w:p>
    <w:p w14:paraId="37F56FEE" w14:textId="77777777" w:rsidR="00B846F6" w:rsidRDefault="00B846F6" w:rsidP="004F5E73">
      <w:pPr>
        <w:spacing w:after="0" w:line="312" w:lineRule="auto"/>
        <w:jc w:val="center"/>
        <w:rPr>
          <w:rFonts w:ascii="Tahoma" w:hAnsi="Tahoma" w:cs="Tahoma"/>
          <w:b/>
          <w:bCs/>
          <w:sz w:val="23"/>
          <w:szCs w:val="23"/>
        </w:rPr>
      </w:pPr>
    </w:p>
    <w:p w14:paraId="2DA82137" w14:textId="77777777" w:rsidR="00B846F6" w:rsidRDefault="00B846F6" w:rsidP="004F5E73">
      <w:pPr>
        <w:spacing w:after="0" w:line="312" w:lineRule="auto"/>
        <w:jc w:val="center"/>
        <w:rPr>
          <w:rFonts w:ascii="Tahoma" w:hAnsi="Tahoma" w:cs="Tahoma"/>
          <w:b/>
          <w:bCs/>
          <w:sz w:val="23"/>
          <w:szCs w:val="23"/>
        </w:rPr>
      </w:pPr>
      <w:r>
        <w:rPr>
          <w:rFonts w:ascii="Tahoma" w:hAnsi="Tahoma" w:cs="Tahoma"/>
          <w:b/>
          <w:bCs/>
          <w:sz w:val="23"/>
          <w:szCs w:val="23"/>
        </w:rPr>
        <w:t xml:space="preserve">Φωτίου </w:t>
      </w:r>
      <w:r>
        <w:rPr>
          <w:rFonts w:ascii="Tahoma" w:hAnsi="Tahoma" w:cs="Tahoma"/>
          <w:b/>
          <w:bCs/>
          <w:sz w:val="23"/>
          <w:szCs w:val="23"/>
        </w:rPr>
        <w:t>Θεανώ</w:t>
      </w:r>
    </w:p>
    <w:p w14:paraId="6DE29CEA" w14:textId="4F4D5848" w:rsidR="00FE306B" w:rsidRPr="00FE306B" w:rsidRDefault="00FE306B" w:rsidP="00B846F6">
      <w:pPr>
        <w:spacing w:after="0" w:line="312" w:lineRule="auto"/>
        <w:rPr>
          <w:rFonts w:ascii="Tahoma" w:hAnsi="Tahoma" w:cs="Tahoma"/>
          <w:b/>
          <w:bCs/>
          <w:sz w:val="23"/>
          <w:szCs w:val="23"/>
        </w:rPr>
      </w:pPr>
    </w:p>
    <w:sectPr w:rsidR="00FE306B" w:rsidRPr="00FE306B" w:rsidSect="00D249F0">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CEF4" w14:textId="77777777" w:rsidR="00A42FE8" w:rsidRDefault="00A42FE8" w:rsidP="005B498B">
      <w:pPr>
        <w:spacing w:after="0"/>
      </w:pPr>
      <w:r>
        <w:separator/>
      </w:r>
    </w:p>
  </w:endnote>
  <w:endnote w:type="continuationSeparator" w:id="0">
    <w:p w14:paraId="518491D4" w14:textId="77777777" w:rsidR="00A42FE8" w:rsidRDefault="00A42FE8" w:rsidP="005B49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79166466"/>
      <w:docPartObj>
        <w:docPartGallery w:val="Page Numbers (Bottom of Page)"/>
        <w:docPartUnique/>
      </w:docPartObj>
    </w:sdtPr>
    <w:sdtContent>
      <w:p w14:paraId="02AFD44A" w14:textId="1174DACC" w:rsidR="002E42EF" w:rsidRDefault="002E42EF" w:rsidP="00DE63E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1E444B" w14:textId="77777777" w:rsidR="002E42EF" w:rsidRDefault="002E4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ahoma" w:hAnsi="Tahoma" w:cs="Tahoma"/>
        <w:sz w:val="20"/>
        <w:szCs w:val="20"/>
      </w:rPr>
      <w:id w:val="-229304272"/>
      <w:docPartObj>
        <w:docPartGallery w:val="Page Numbers (Bottom of Page)"/>
        <w:docPartUnique/>
      </w:docPartObj>
    </w:sdtPr>
    <w:sdtContent>
      <w:p w14:paraId="68DAD1BD" w14:textId="0BEA1064" w:rsidR="002E42EF" w:rsidRPr="00163740" w:rsidRDefault="002E42EF" w:rsidP="00DE63EF">
        <w:pPr>
          <w:pStyle w:val="Footer"/>
          <w:framePr w:wrap="none" w:vAnchor="text" w:hAnchor="margin" w:xAlign="center" w:y="1"/>
          <w:rPr>
            <w:rStyle w:val="PageNumber"/>
            <w:rFonts w:ascii="Tahoma" w:hAnsi="Tahoma" w:cs="Tahoma"/>
            <w:sz w:val="20"/>
            <w:szCs w:val="20"/>
          </w:rPr>
        </w:pPr>
        <w:r w:rsidRPr="00163740">
          <w:rPr>
            <w:rStyle w:val="PageNumber"/>
            <w:rFonts w:ascii="Tahoma" w:hAnsi="Tahoma" w:cs="Tahoma"/>
            <w:sz w:val="20"/>
            <w:szCs w:val="20"/>
          </w:rPr>
          <w:fldChar w:fldCharType="begin"/>
        </w:r>
        <w:r w:rsidRPr="00163740">
          <w:rPr>
            <w:rStyle w:val="PageNumber"/>
            <w:rFonts w:ascii="Tahoma" w:hAnsi="Tahoma" w:cs="Tahoma"/>
            <w:sz w:val="20"/>
            <w:szCs w:val="20"/>
          </w:rPr>
          <w:instrText xml:space="preserve"> PAGE </w:instrText>
        </w:r>
        <w:r w:rsidRPr="00163740">
          <w:rPr>
            <w:rStyle w:val="PageNumber"/>
            <w:rFonts w:ascii="Tahoma" w:hAnsi="Tahoma" w:cs="Tahoma"/>
            <w:sz w:val="20"/>
            <w:szCs w:val="20"/>
          </w:rPr>
          <w:fldChar w:fldCharType="separate"/>
        </w:r>
        <w:r w:rsidRPr="00163740">
          <w:rPr>
            <w:rStyle w:val="PageNumber"/>
            <w:rFonts w:ascii="Tahoma" w:hAnsi="Tahoma" w:cs="Tahoma"/>
            <w:noProof/>
            <w:sz w:val="20"/>
            <w:szCs w:val="20"/>
          </w:rPr>
          <w:t>1</w:t>
        </w:r>
        <w:r w:rsidRPr="00163740">
          <w:rPr>
            <w:rStyle w:val="PageNumber"/>
            <w:rFonts w:ascii="Tahoma" w:hAnsi="Tahoma" w:cs="Tahoma"/>
            <w:sz w:val="20"/>
            <w:szCs w:val="20"/>
          </w:rPr>
          <w:fldChar w:fldCharType="end"/>
        </w:r>
      </w:p>
    </w:sdtContent>
  </w:sdt>
  <w:p w14:paraId="111C6AAA" w14:textId="77777777" w:rsidR="005B498B" w:rsidRPr="002E42EF" w:rsidRDefault="005B498B">
    <w:pPr>
      <w:pStyle w:val="Footer"/>
      <w:rPr>
        <w:rFonts w:ascii="Helvetica Neue" w:hAnsi="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339B8" w14:textId="77777777" w:rsidR="00A42FE8" w:rsidRDefault="00A42FE8" w:rsidP="005B498B">
      <w:pPr>
        <w:spacing w:after="0"/>
      </w:pPr>
      <w:r>
        <w:separator/>
      </w:r>
    </w:p>
  </w:footnote>
  <w:footnote w:type="continuationSeparator" w:id="0">
    <w:p w14:paraId="0503A39C" w14:textId="77777777" w:rsidR="00A42FE8" w:rsidRDefault="00A42FE8" w:rsidP="005B4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711"/>
    <w:multiLevelType w:val="hybridMultilevel"/>
    <w:tmpl w:val="66903758"/>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A1CF6"/>
    <w:multiLevelType w:val="hybridMultilevel"/>
    <w:tmpl w:val="85EE92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9735B"/>
    <w:multiLevelType w:val="hybridMultilevel"/>
    <w:tmpl w:val="26B8C6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61C50"/>
    <w:multiLevelType w:val="hybridMultilevel"/>
    <w:tmpl w:val="B58EA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B5B43"/>
    <w:multiLevelType w:val="hybridMultilevel"/>
    <w:tmpl w:val="AF74A32C"/>
    <w:lvl w:ilvl="0" w:tplc="4380E1B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CB44F6"/>
    <w:multiLevelType w:val="hybridMultilevel"/>
    <w:tmpl w:val="99F84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D06167"/>
    <w:multiLevelType w:val="hybridMultilevel"/>
    <w:tmpl w:val="E5FA56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1E1B3B"/>
    <w:multiLevelType w:val="hybridMultilevel"/>
    <w:tmpl w:val="30D6D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E2571D"/>
    <w:multiLevelType w:val="hybridMultilevel"/>
    <w:tmpl w:val="54A6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F84170"/>
    <w:multiLevelType w:val="hybridMultilevel"/>
    <w:tmpl w:val="BF247930"/>
    <w:lvl w:ilvl="0" w:tplc="A90CB61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105269"/>
    <w:multiLevelType w:val="hybridMultilevel"/>
    <w:tmpl w:val="9AD0C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267D41"/>
    <w:multiLevelType w:val="hybridMultilevel"/>
    <w:tmpl w:val="0B96F5E6"/>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2C08F3"/>
    <w:multiLevelType w:val="hybridMultilevel"/>
    <w:tmpl w:val="FD3A4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7F741A"/>
    <w:multiLevelType w:val="hybridMultilevel"/>
    <w:tmpl w:val="A45E4B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87224C"/>
    <w:multiLevelType w:val="hybridMultilevel"/>
    <w:tmpl w:val="9AE8607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50431B7"/>
    <w:multiLevelType w:val="hybridMultilevel"/>
    <w:tmpl w:val="23EA2C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53E64E2"/>
    <w:multiLevelType w:val="hybridMultilevel"/>
    <w:tmpl w:val="946ECC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267B7CC7"/>
    <w:multiLevelType w:val="hybridMultilevel"/>
    <w:tmpl w:val="432EB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7D6663D"/>
    <w:multiLevelType w:val="hybridMultilevel"/>
    <w:tmpl w:val="E23460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6859E0"/>
    <w:multiLevelType w:val="hybridMultilevel"/>
    <w:tmpl w:val="B8562F2E"/>
    <w:lvl w:ilvl="0" w:tplc="4380E1B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9C0779"/>
    <w:multiLevelType w:val="hybridMultilevel"/>
    <w:tmpl w:val="9618A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0731AE"/>
    <w:multiLevelType w:val="hybridMultilevel"/>
    <w:tmpl w:val="60983CCC"/>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C60004"/>
    <w:multiLevelType w:val="hybridMultilevel"/>
    <w:tmpl w:val="83025D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8F749D"/>
    <w:multiLevelType w:val="hybridMultilevel"/>
    <w:tmpl w:val="E6F87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8887464"/>
    <w:multiLevelType w:val="hybridMultilevel"/>
    <w:tmpl w:val="FA6EF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AB37D6"/>
    <w:multiLevelType w:val="hybridMultilevel"/>
    <w:tmpl w:val="77C8C1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623FDA"/>
    <w:multiLevelType w:val="hybridMultilevel"/>
    <w:tmpl w:val="9A7E6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2D401F0"/>
    <w:multiLevelType w:val="hybridMultilevel"/>
    <w:tmpl w:val="8C6815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E229D3"/>
    <w:multiLevelType w:val="hybridMultilevel"/>
    <w:tmpl w:val="5BD45B50"/>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141DCB"/>
    <w:multiLevelType w:val="hybridMultilevel"/>
    <w:tmpl w:val="541C4EC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432F88"/>
    <w:multiLevelType w:val="hybridMultilevel"/>
    <w:tmpl w:val="5B1EF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3760F61"/>
    <w:multiLevelType w:val="hybridMultilevel"/>
    <w:tmpl w:val="BD0874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775F1E"/>
    <w:multiLevelType w:val="hybridMultilevel"/>
    <w:tmpl w:val="B20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CE5D83"/>
    <w:multiLevelType w:val="hybridMultilevel"/>
    <w:tmpl w:val="5036BEF8"/>
    <w:lvl w:ilvl="0" w:tplc="4380E1B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CD10AA"/>
    <w:multiLevelType w:val="hybridMultilevel"/>
    <w:tmpl w:val="1BF632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2467483"/>
    <w:multiLevelType w:val="hybridMultilevel"/>
    <w:tmpl w:val="23BC60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6B1819"/>
    <w:multiLevelType w:val="hybridMultilevel"/>
    <w:tmpl w:val="4A9829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6E5D2E"/>
    <w:multiLevelType w:val="hybridMultilevel"/>
    <w:tmpl w:val="078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E20F57"/>
    <w:multiLevelType w:val="hybridMultilevel"/>
    <w:tmpl w:val="930CB02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595696"/>
    <w:multiLevelType w:val="hybridMultilevel"/>
    <w:tmpl w:val="24344D5A"/>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4F518B"/>
    <w:multiLevelType w:val="hybridMultilevel"/>
    <w:tmpl w:val="010EF5F2"/>
    <w:lvl w:ilvl="0" w:tplc="A90835CA">
      <w:start w:val="2"/>
      <w:numFmt w:val="bullet"/>
      <w:lvlText w:val=""/>
      <w:lvlJc w:val="left"/>
      <w:pPr>
        <w:ind w:left="510" w:hanging="283"/>
      </w:pPr>
      <w:rPr>
        <w:rFonts w:ascii="Symbol" w:eastAsiaTheme="minorHAnsi"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AD5EFB"/>
    <w:multiLevelType w:val="hybridMultilevel"/>
    <w:tmpl w:val="3E464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2606904">
    <w:abstractNumId w:val="16"/>
  </w:num>
  <w:num w:numId="2" w16cid:durableId="1067217837">
    <w:abstractNumId w:val="15"/>
  </w:num>
  <w:num w:numId="3" w16cid:durableId="1774982451">
    <w:abstractNumId w:val="1"/>
  </w:num>
  <w:num w:numId="4" w16cid:durableId="688722766">
    <w:abstractNumId w:val="30"/>
  </w:num>
  <w:num w:numId="5" w16cid:durableId="2022781074">
    <w:abstractNumId w:val="12"/>
  </w:num>
  <w:num w:numId="6" w16cid:durableId="1039890557">
    <w:abstractNumId w:val="9"/>
  </w:num>
  <w:num w:numId="7" w16cid:durableId="101658654">
    <w:abstractNumId w:val="22"/>
  </w:num>
  <w:num w:numId="8" w16cid:durableId="2056731507">
    <w:abstractNumId w:val="18"/>
  </w:num>
  <w:num w:numId="9" w16cid:durableId="1366639178">
    <w:abstractNumId w:val="27"/>
  </w:num>
  <w:num w:numId="10" w16cid:durableId="1640959827">
    <w:abstractNumId w:val="5"/>
  </w:num>
  <w:num w:numId="11" w16cid:durableId="214121640">
    <w:abstractNumId w:val="25"/>
  </w:num>
  <w:num w:numId="12" w16cid:durableId="181628141">
    <w:abstractNumId w:val="7"/>
  </w:num>
  <w:num w:numId="13" w16cid:durableId="172109275">
    <w:abstractNumId w:val="34"/>
  </w:num>
  <w:num w:numId="14" w16cid:durableId="854343260">
    <w:abstractNumId w:val="41"/>
  </w:num>
  <w:num w:numId="15" w16cid:durableId="561717175">
    <w:abstractNumId w:val="37"/>
  </w:num>
  <w:num w:numId="16" w16cid:durableId="836506902">
    <w:abstractNumId w:val="8"/>
  </w:num>
  <w:num w:numId="17" w16cid:durableId="662900797">
    <w:abstractNumId w:val="23"/>
  </w:num>
  <w:num w:numId="18" w16cid:durableId="216818899">
    <w:abstractNumId w:val="20"/>
  </w:num>
  <w:num w:numId="19" w16cid:durableId="894006852">
    <w:abstractNumId w:val="36"/>
  </w:num>
  <w:num w:numId="20" w16cid:durableId="193539845">
    <w:abstractNumId w:val="10"/>
  </w:num>
  <w:num w:numId="21" w16cid:durableId="79834116">
    <w:abstractNumId w:val="14"/>
  </w:num>
  <w:num w:numId="22" w16cid:durableId="1190338718">
    <w:abstractNumId w:val="3"/>
  </w:num>
  <w:num w:numId="23" w16cid:durableId="787116219">
    <w:abstractNumId w:val="6"/>
  </w:num>
  <w:num w:numId="24" w16cid:durableId="866337976">
    <w:abstractNumId w:val="2"/>
  </w:num>
  <w:num w:numId="25" w16cid:durableId="296959038">
    <w:abstractNumId w:val="35"/>
  </w:num>
  <w:num w:numId="26" w16cid:durableId="1079331523">
    <w:abstractNumId w:val="38"/>
  </w:num>
  <w:num w:numId="27" w16cid:durableId="1309358781">
    <w:abstractNumId w:val="21"/>
  </w:num>
  <w:num w:numId="28" w16cid:durableId="1065495424">
    <w:abstractNumId w:val="40"/>
  </w:num>
  <w:num w:numId="29" w16cid:durableId="505748626">
    <w:abstractNumId w:val="28"/>
  </w:num>
  <w:num w:numId="30" w16cid:durableId="1155074558">
    <w:abstractNumId w:val="0"/>
  </w:num>
  <w:num w:numId="31" w16cid:durableId="934628781">
    <w:abstractNumId w:val="11"/>
  </w:num>
  <w:num w:numId="32" w16cid:durableId="52318831">
    <w:abstractNumId w:val="29"/>
  </w:num>
  <w:num w:numId="33" w16cid:durableId="118649556">
    <w:abstractNumId w:val="39"/>
  </w:num>
  <w:num w:numId="34" w16cid:durableId="337275379">
    <w:abstractNumId w:val="31"/>
  </w:num>
  <w:num w:numId="35" w16cid:durableId="1661156337">
    <w:abstractNumId w:val="32"/>
  </w:num>
  <w:num w:numId="36" w16cid:durableId="1646930324">
    <w:abstractNumId w:val="26"/>
  </w:num>
  <w:num w:numId="37" w16cid:durableId="2140146793">
    <w:abstractNumId w:val="24"/>
  </w:num>
  <w:num w:numId="38" w16cid:durableId="1651787707">
    <w:abstractNumId w:val="13"/>
  </w:num>
  <w:num w:numId="39" w16cid:durableId="454569790">
    <w:abstractNumId w:val="17"/>
  </w:num>
  <w:num w:numId="40" w16cid:durableId="1693070603">
    <w:abstractNumId w:val="19"/>
  </w:num>
  <w:num w:numId="41" w16cid:durableId="962224564">
    <w:abstractNumId w:val="4"/>
  </w:num>
  <w:num w:numId="42" w16cid:durableId="108141230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41"/>
    <w:rsid w:val="00007346"/>
    <w:rsid w:val="00010DF7"/>
    <w:rsid w:val="000114CF"/>
    <w:rsid w:val="0001559E"/>
    <w:rsid w:val="00022227"/>
    <w:rsid w:val="00023D2B"/>
    <w:rsid w:val="00024232"/>
    <w:rsid w:val="00025A8B"/>
    <w:rsid w:val="00035741"/>
    <w:rsid w:val="00035DB4"/>
    <w:rsid w:val="00036ED0"/>
    <w:rsid w:val="0006584A"/>
    <w:rsid w:val="00066BB6"/>
    <w:rsid w:val="00085191"/>
    <w:rsid w:val="00085367"/>
    <w:rsid w:val="00085E4B"/>
    <w:rsid w:val="000B4D78"/>
    <w:rsid w:val="000D3B8D"/>
    <w:rsid w:val="000D7641"/>
    <w:rsid w:val="00103C79"/>
    <w:rsid w:val="00110153"/>
    <w:rsid w:val="00110A9A"/>
    <w:rsid w:val="001209EA"/>
    <w:rsid w:val="00121A23"/>
    <w:rsid w:val="00126C9F"/>
    <w:rsid w:val="0013785A"/>
    <w:rsid w:val="00142B2F"/>
    <w:rsid w:val="00163740"/>
    <w:rsid w:val="00183F95"/>
    <w:rsid w:val="00185D0A"/>
    <w:rsid w:val="00196C0F"/>
    <w:rsid w:val="001A45FC"/>
    <w:rsid w:val="001B76B1"/>
    <w:rsid w:val="001C0D6B"/>
    <w:rsid w:val="001C5F70"/>
    <w:rsid w:val="001E4B2A"/>
    <w:rsid w:val="001E4B3B"/>
    <w:rsid w:val="001E5F55"/>
    <w:rsid w:val="001E7816"/>
    <w:rsid w:val="001E7E7C"/>
    <w:rsid w:val="001F4504"/>
    <w:rsid w:val="00202A41"/>
    <w:rsid w:val="0020574E"/>
    <w:rsid w:val="002072E8"/>
    <w:rsid w:val="0021687D"/>
    <w:rsid w:val="00221D34"/>
    <w:rsid w:val="002244C4"/>
    <w:rsid w:val="00226AE2"/>
    <w:rsid w:val="00226C5F"/>
    <w:rsid w:val="00272819"/>
    <w:rsid w:val="0027664F"/>
    <w:rsid w:val="00277536"/>
    <w:rsid w:val="002804E8"/>
    <w:rsid w:val="002A4AEE"/>
    <w:rsid w:val="002C0D30"/>
    <w:rsid w:val="002C5E81"/>
    <w:rsid w:val="002D42AC"/>
    <w:rsid w:val="002D603C"/>
    <w:rsid w:val="002E060C"/>
    <w:rsid w:val="002E42EF"/>
    <w:rsid w:val="002E65FD"/>
    <w:rsid w:val="002F1BC3"/>
    <w:rsid w:val="0030219F"/>
    <w:rsid w:val="003074D5"/>
    <w:rsid w:val="00327F64"/>
    <w:rsid w:val="00345D46"/>
    <w:rsid w:val="00353739"/>
    <w:rsid w:val="00372636"/>
    <w:rsid w:val="00374EFE"/>
    <w:rsid w:val="00396CC9"/>
    <w:rsid w:val="003A7067"/>
    <w:rsid w:val="003D4119"/>
    <w:rsid w:val="003D56E3"/>
    <w:rsid w:val="003E1BEB"/>
    <w:rsid w:val="003E2D7D"/>
    <w:rsid w:val="003E3B83"/>
    <w:rsid w:val="003F1172"/>
    <w:rsid w:val="00432A2D"/>
    <w:rsid w:val="004537B7"/>
    <w:rsid w:val="00460B5D"/>
    <w:rsid w:val="00464E56"/>
    <w:rsid w:val="00466B74"/>
    <w:rsid w:val="004775B2"/>
    <w:rsid w:val="00477EE3"/>
    <w:rsid w:val="004833CB"/>
    <w:rsid w:val="00483A8D"/>
    <w:rsid w:val="00491CD2"/>
    <w:rsid w:val="00497752"/>
    <w:rsid w:val="004C6B39"/>
    <w:rsid w:val="004D40CC"/>
    <w:rsid w:val="004E6255"/>
    <w:rsid w:val="004E6DA9"/>
    <w:rsid w:val="004F5E73"/>
    <w:rsid w:val="005249E3"/>
    <w:rsid w:val="0056745A"/>
    <w:rsid w:val="005A2F1C"/>
    <w:rsid w:val="005A7F3F"/>
    <w:rsid w:val="005B498B"/>
    <w:rsid w:val="005B4BB1"/>
    <w:rsid w:val="005B78B3"/>
    <w:rsid w:val="005D1A8F"/>
    <w:rsid w:val="005D6CFD"/>
    <w:rsid w:val="005F2A74"/>
    <w:rsid w:val="006107A5"/>
    <w:rsid w:val="00617FF7"/>
    <w:rsid w:val="00631F4A"/>
    <w:rsid w:val="0064518A"/>
    <w:rsid w:val="00645CA4"/>
    <w:rsid w:val="00672C7E"/>
    <w:rsid w:val="00686649"/>
    <w:rsid w:val="00695A13"/>
    <w:rsid w:val="006C0CE1"/>
    <w:rsid w:val="006C5544"/>
    <w:rsid w:val="006D10D2"/>
    <w:rsid w:val="006D5D45"/>
    <w:rsid w:val="006D7CB9"/>
    <w:rsid w:val="006F09C9"/>
    <w:rsid w:val="006F18C4"/>
    <w:rsid w:val="006F5A21"/>
    <w:rsid w:val="00707078"/>
    <w:rsid w:val="00711144"/>
    <w:rsid w:val="007226AC"/>
    <w:rsid w:val="00723E54"/>
    <w:rsid w:val="00756D04"/>
    <w:rsid w:val="00774972"/>
    <w:rsid w:val="0078181D"/>
    <w:rsid w:val="00787A5A"/>
    <w:rsid w:val="00794319"/>
    <w:rsid w:val="007A03A8"/>
    <w:rsid w:val="007A0683"/>
    <w:rsid w:val="007A1215"/>
    <w:rsid w:val="007B12E3"/>
    <w:rsid w:val="007C0B25"/>
    <w:rsid w:val="007C6E8A"/>
    <w:rsid w:val="007D5E08"/>
    <w:rsid w:val="00825488"/>
    <w:rsid w:val="0083278D"/>
    <w:rsid w:val="00834B95"/>
    <w:rsid w:val="00842EAC"/>
    <w:rsid w:val="00845039"/>
    <w:rsid w:val="00854A94"/>
    <w:rsid w:val="00861D83"/>
    <w:rsid w:val="008628E3"/>
    <w:rsid w:val="00862F5E"/>
    <w:rsid w:val="00864962"/>
    <w:rsid w:val="00870443"/>
    <w:rsid w:val="0087666F"/>
    <w:rsid w:val="00890EFE"/>
    <w:rsid w:val="00892163"/>
    <w:rsid w:val="008A2771"/>
    <w:rsid w:val="008B027F"/>
    <w:rsid w:val="008B4276"/>
    <w:rsid w:val="008B5A72"/>
    <w:rsid w:val="008B688E"/>
    <w:rsid w:val="008C0AFF"/>
    <w:rsid w:val="008D72F3"/>
    <w:rsid w:val="008E5B86"/>
    <w:rsid w:val="008E609E"/>
    <w:rsid w:val="0090026F"/>
    <w:rsid w:val="00910183"/>
    <w:rsid w:val="00912BB6"/>
    <w:rsid w:val="00914CF8"/>
    <w:rsid w:val="00946602"/>
    <w:rsid w:val="009471B6"/>
    <w:rsid w:val="00947392"/>
    <w:rsid w:val="00956F74"/>
    <w:rsid w:val="00957B4B"/>
    <w:rsid w:val="00997CD7"/>
    <w:rsid w:val="009B778F"/>
    <w:rsid w:val="009C3EDE"/>
    <w:rsid w:val="009F01FF"/>
    <w:rsid w:val="009F7319"/>
    <w:rsid w:val="00A04DAC"/>
    <w:rsid w:val="00A06419"/>
    <w:rsid w:val="00A06B1B"/>
    <w:rsid w:val="00A14C88"/>
    <w:rsid w:val="00A2105F"/>
    <w:rsid w:val="00A26682"/>
    <w:rsid w:val="00A372CB"/>
    <w:rsid w:val="00A42FE8"/>
    <w:rsid w:val="00A532FC"/>
    <w:rsid w:val="00A768A9"/>
    <w:rsid w:val="00A82971"/>
    <w:rsid w:val="00A907C2"/>
    <w:rsid w:val="00AA560B"/>
    <w:rsid w:val="00AD121D"/>
    <w:rsid w:val="00AD3B9A"/>
    <w:rsid w:val="00AE5767"/>
    <w:rsid w:val="00B00E73"/>
    <w:rsid w:val="00B12B0A"/>
    <w:rsid w:val="00B21114"/>
    <w:rsid w:val="00B23F86"/>
    <w:rsid w:val="00B2560A"/>
    <w:rsid w:val="00B34E0E"/>
    <w:rsid w:val="00B4279F"/>
    <w:rsid w:val="00B54381"/>
    <w:rsid w:val="00B61933"/>
    <w:rsid w:val="00B61B0B"/>
    <w:rsid w:val="00B76E46"/>
    <w:rsid w:val="00B846F6"/>
    <w:rsid w:val="00BC429A"/>
    <w:rsid w:val="00BD750E"/>
    <w:rsid w:val="00BF1FD5"/>
    <w:rsid w:val="00C014F7"/>
    <w:rsid w:val="00C16FD0"/>
    <w:rsid w:val="00C33758"/>
    <w:rsid w:val="00C368E9"/>
    <w:rsid w:val="00C36FA6"/>
    <w:rsid w:val="00C445A4"/>
    <w:rsid w:val="00C72A87"/>
    <w:rsid w:val="00C7489C"/>
    <w:rsid w:val="00CA1FD1"/>
    <w:rsid w:val="00CB46AC"/>
    <w:rsid w:val="00CB7327"/>
    <w:rsid w:val="00CD3DF3"/>
    <w:rsid w:val="00CD4C3D"/>
    <w:rsid w:val="00CE14BE"/>
    <w:rsid w:val="00CE33A8"/>
    <w:rsid w:val="00CE4EFD"/>
    <w:rsid w:val="00D0268D"/>
    <w:rsid w:val="00D05ACE"/>
    <w:rsid w:val="00D159D7"/>
    <w:rsid w:val="00D17B02"/>
    <w:rsid w:val="00D249F0"/>
    <w:rsid w:val="00D36F72"/>
    <w:rsid w:val="00D3788A"/>
    <w:rsid w:val="00D40212"/>
    <w:rsid w:val="00D409A7"/>
    <w:rsid w:val="00D47E5A"/>
    <w:rsid w:val="00D50548"/>
    <w:rsid w:val="00D54C5E"/>
    <w:rsid w:val="00D628EE"/>
    <w:rsid w:val="00D658BE"/>
    <w:rsid w:val="00D826E5"/>
    <w:rsid w:val="00D832DD"/>
    <w:rsid w:val="00DB7583"/>
    <w:rsid w:val="00DC196D"/>
    <w:rsid w:val="00DC3BCD"/>
    <w:rsid w:val="00DC433A"/>
    <w:rsid w:val="00E00AE8"/>
    <w:rsid w:val="00E05B65"/>
    <w:rsid w:val="00E067A3"/>
    <w:rsid w:val="00E0702F"/>
    <w:rsid w:val="00E23575"/>
    <w:rsid w:val="00E360AA"/>
    <w:rsid w:val="00E4026D"/>
    <w:rsid w:val="00E43DDA"/>
    <w:rsid w:val="00E543AD"/>
    <w:rsid w:val="00E676D0"/>
    <w:rsid w:val="00E91853"/>
    <w:rsid w:val="00E93F7A"/>
    <w:rsid w:val="00EA3FA4"/>
    <w:rsid w:val="00EB3BB0"/>
    <w:rsid w:val="00EB593D"/>
    <w:rsid w:val="00ED2C71"/>
    <w:rsid w:val="00ED473E"/>
    <w:rsid w:val="00EE53E5"/>
    <w:rsid w:val="00EF2491"/>
    <w:rsid w:val="00EF7117"/>
    <w:rsid w:val="00F249CB"/>
    <w:rsid w:val="00F35399"/>
    <w:rsid w:val="00F37DF6"/>
    <w:rsid w:val="00F53790"/>
    <w:rsid w:val="00FC669C"/>
    <w:rsid w:val="00FE1C36"/>
    <w:rsid w:val="00FE306B"/>
    <w:rsid w:val="00FF09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0E52"/>
  <w15:chartTrackingRefBased/>
  <w15:docId w15:val="{C9BDF563-AB90-47F8-A0E2-D347E77E4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ACE"/>
  </w:style>
  <w:style w:type="paragraph" w:styleId="Heading1">
    <w:name w:val="heading 1"/>
    <w:basedOn w:val="Normal"/>
    <w:next w:val="Normal"/>
    <w:link w:val="Heading1Char"/>
    <w:uiPriority w:val="9"/>
    <w:qFormat/>
    <w:rsid w:val="00D05A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05A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AC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05ACE"/>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link w:val="SubtitleChar"/>
    <w:uiPriority w:val="11"/>
    <w:qFormat/>
    <w:rsid w:val="00D05AC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05ACE"/>
    <w:rPr>
      <w:rFonts w:eastAsiaTheme="minorEastAsia"/>
      <w:color w:val="5A5A5A" w:themeColor="text1" w:themeTint="A5"/>
      <w:spacing w:val="15"/>
    </w:rPr>
  </w:style>
  <w:style w:type="paragraph" w:styleId="NoSpacing">
    <w:name w:val="No Spacing"/>
    <w:link w:val="NoSpacingChar"/>
    <w:uiPriority w:val="1"/>
    <w:qFormat/>
    <w:rsid w:val="00D05ACE"/>
    <w:pPr>
      <w:spacing w:after="0"/>
    </w:pPr>
    <w:rPr>
      <w:rFonts w:eastAsiaTheme="minorEastAsia"/>
      <w:lang w:eastAsia="el-GR"/>
    </w:rPr>
  </w:style>
  <w:style w:type="character" w:customStyle="1" w:styleId="NoSpacingChar">
    <w:name w:val="No Spacing Char"/>
    <w:basedOn w:val="DefaultParagraphFont"/>
    <w:link w:val="NoSpacing"/>
    <w:uiPriority w:val="1"/>
    <w:rsid w:val="00D05ACE"/>
    <w:rPr>
      <w:rFonts w:eastAsiaTheme="minorEastAsia"/>
      <w:lang w:eastAsia="el-GR"/>
    </w:rPr>
  </w:style>
  <w:style w:type="paragraph" w:styleId="ListParagraph">
    <w:name w:val="List Paragraph"/>
    <w:basedOn w:val="Normal"/>
    <w:uiPriority w:val="34"/>
    <w:qFormat/>
    <w:rsid w:val="00D05ACE"/>
    <w:pPr>
      <w:ind w:left="720"/>
      <w:contextualSpacing/>
    </w:pPr>
  </w:style>
  <w:style w:type="paragraph" w:styleId="Header">
    <w:name w:val="header"/>
    <w:basedOn w:val="Normal"/>
    <w:link w:val="HeaderChar"/>
    <w:uiPriority w:val="99"/>
    <w:unhideWhenUsed/>
    <w:rsid w:val="005B498B"/>
    <w:pPr>
      <w:tabs>
        <w:tab w:val="center" w:pos="4153"/>
        <w:tab w:val="right" w:pos="8306"/>
      </w:tabs>
      <w:spacing w:after="0"/>
    </w:pPr>
  </w:style>
  <w:style w:type="character" w:customStyle="1" w:styleId="HeaderChar">
    <w:name w:val="Header Char"/>
    <w:basedOn w:val="DefaultParagraphFont"/>
    <w:link w:val="Header"/>
    <w:uiPriority w:val="99"/>
    <w:rsid w:val="005B498B"/>
  </w:style>
  <w:style w:type="paragraph" w:styleId="Footer">
    <w:name w:val="footer"/>
    <w:basedOn w:val="Normal"/>
    <w:link w:val="FooterChar"/>
    <w:uiPriority w:val="99"/>
    <w:unhideWhenUsed/>
    <w:rsid w:val="005B498B"/>
    <w:pPr>
      <w:tabs>
        <w:tab w:val="center" w:pos="4153"/>
        <w:tab w:val="right" w:pos="8306"/>
      </w:tabs>
      <w:spacing w:after="0"/>
    </w:pPr>
  </w:style>
  <w:style w:type="character" w:customStyle="1" w:styleId="FooterChar">
    <w:name w:val="Footer Char"/>
    <w:basedOn w:val="DefaultParagraphFont"/>
    <w:link w:val="Footer"/>
    <w:uiPriority w:val="99"/>
    <w:rsid w:val="005B498B"/>
  </w:style>
  <w:style w:type="character" w:styleId="PageNumber">
    <w:name w:val="page number"/>
    <w:basedOn w:val="DefaultParagraphFont"/>
    <w:uiPriority w:val="99"/>
    <w:semiHidden/>
    <w:unhideWhenUsed/>
    <w:rsid w:val="002E42EF"/>
  </w:style>
  <w:style w:type="paragraph" w:styleId="NormalWeb">
    <w:name w:val="Normal (Web)"/>
    <w:basedOn w:val="Normal"/>
    <w:uiPriority w:val="99"/>
    <w:semiHidden/>
    <w:unhideWhenUsed/>
    <w:rsid w:val="00E067A3"/>
    <w:pPr>
      <w:spacing w:before="100" w:beforeAutospacing="1" w:after="100" w:afterAutospacing="1"/>
    </w:pPr>
    <w:rPr>
      <w:rFonts w:ascii="Times New Roman" w:eastAsia="Times New Roman" w:hAnsi="Times New Roman" w:cs="Times New Roman"/>
      <w:kern w:val="0"/>
      <w:sz w:val="24"/>
      <w:szCs w:val="24"/>
      <w:lang w:val="en-GR"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146727">
      <w:bodyDiv w:val="1"/>
      <w:marLeft w:val="0"/>
      <w:marRight w:val="0"/>
      <w:marTop w:val="0"/>
      <w:marBottom w:val="0"/>
      <w:divBdr>
        <w:top w:val="none" w:sz="0" w:space="0" w:color="auto"/>
        <w:left w:val="none" w:sz="0" w:space="0" w:color="auto"/>
        <w:bottom w:val="none" w:sz="0" w:space="0" w:color="auto"/>
        <w:right w:val="none" w:sz="0" w:space="0" w:color="auto"/>
      </w:divBdr>
    </w:div>
    <w:div w:id="640965806">
      <w:bodyDiv w:val="1"/>
      <w:marLeft w:val="0"/>
      <w:marRight w:val="0"/>
      <w:marTop w:val="0"/>
      <w:marBottom w:val="0"/>
      <w:divBdr>
        <w:top w:val="none" w:sz="0" w:space="0" w:color="auto"/>
        <w:left w:val="none" w:sz="0" w:space="0" w:color="auto"/>
        <w:bottom w:val="none" w:sz="0" w:space="0" w:color="auto"/>
        <w:right w:val="none" w:sz="0" w:space="0" w:color="auto"/>
      </w:divBdr>
    </w:div>
    <w:div w:id="872156241">
      <w:bodyDiv w:val="1"/>
      <w:marLeft w:val="0"/>
      <w:marRight w:val="0"/>
      <w:marTop w:val="0"/>
      <w:marBottom w:val="0"/>
      <w:divBdr>
        <w:top w:val="none" w:sz="0" w:space="0" w:color="auto"/>
        <w:left w:val="none" w:sz="0" w:space="0" w:color="auto"/>
        <w:bottom w:val="none" w:sz="0" w:space="0" w:color="auto"/>
        <w:right w:val="none" w:sz="0" w:space="0" w:color="auto"/>
      </w:divBdr>
    </w:div>
    <w:div w:id="925652507">
      <w:bodyDiv w:val="1"/>
      <w:marLeft w:val="0"/>
      <w:marRight w:val="0"/>
      <w:marTop w:val="0"/>
      <w:marBottom w:val="0"/>
      <w:divBdr>
        <w:top w:val="none" w:sz="0" w:space="0" w:color="auto"/>
        <w:left w:val="none" w:sz="0" w:space="0" w:color="auto"/>
        <w:bottom w:val="none" w:sz="0" w:space="0" w:color="auto"/>
        <w:right w:val="none" w:sz="0" w:space="0" w:color="auto"/>
      </w:divBdr>
    </w:div>
    <w:div w:id="942998980">
      <w:bodyDiv w:val="1"/>
      <w:marLeft w:val="0"/>
      <w:marRight w:val="0"/>
      <w:marTop w:val="0"/>
      <w:marBottom w:val="0"/>
      <w:divBdr>
        <w:top w:val="none" w:sz="0" w:space="0" w:color="auto"/>
        <w:left w:val="none" w:sz="0" w:space="0" w:color="auto"/>
        <w:bottom w:val="none" w:sz="0" w:space="0" w:color="auto"/>
        <w:right w:val="none" w:sz="0" w:space="0" w:color="auto"/>
      </w:divBdr>
    </w:div>
    <w:div w:id="1044215995">
      <w:bodyDiv w:val="1"/>
      <w:marLeft w:val="0"/>
      <w:marRight w:val="0"/>
      <w:marTop w:val="0"/>
      <w:marBottom w:val="0"/>
      <w:divBdr>
        <w:top w:val="none" w:sz="0" w:space="0" w:color="auto"/>
        <w:left w:val="none" w:sz="0" w:space="0" w:color="auto"/>
        <w:bottom w:val="none" w:sz="0" w:space="0" w:color="auto"/>
        <w:right w:val="none" w:sz="0" w:space="0" w:color="auto"/>
      </w:divBdr>
    </w:div>
    <w:div w:id="1417634322">
      <w:bodyDiv w:val="1"/>
      <w:marLeft w:val="0"/>
      <w:marRight w:val="0"/>
      <w:marTop w:val="0"/>
      <w:marBottom w:val="0"/>
      <w:divBdr>
        <w:top w:val="none" w:sz="0" w:space="0" w:color="auto"/>
        <w:left w:val="none" w:sz="0" w:space="0" w:color="auto"/>
        <w:bottom w:val="none" w:sz="0" w:space="0" w:color="auto"/>
        <w:right w:val="none" w:sz="0" w:space="0" w:color="auto"/>
      </w:divBdr>
    </w:div>
    <w:div w:id="17565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831</Words>
  <Characters>4742</Characters>
  <Application>Microsoft Office Word</Application>
  <DocSecurity>0</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Costula Patoucha</dc:creator>
  <cp:keywords/>
  <dc:description/>
  <cp:lastModifiedBy>Stergios Ntais</cp:lastModifiedBy>
  <cp:revision>5</cp:revision>
  <dcterms:created xsi:type="dcterms:W3CDTF">2025-11-05T09:53:00Z</dcterms:created>
  <dcterms:modified xsi:type="dcterms:W3CDTF">2025-11-06T07:50:00Z</dcterms:modified>
</cp:coreProperties>
</file>