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both"/>
        <w:rPr>
          <w:b w:val="1"/>
          <w:color w:val="222222"/>
        </w:rPr>
      </w:pPr>
      <w:r w:rsidDel="00000000" w:rsidR="00000000" w:rsidRPr="00000000">
        <w:rPr>
          <w:b w:val="1"/>
          <w:color w:val="222222"/>
          <w:rtl w:val="0"/>
        </w:rPr>
        <w:t xml:space="preserve">Για τη Μειονότητα της Θράκης.</w:t>
      </w:r>
    </w:p>
    <w:p w:rsidR="00000000" w:rsidDel="00000000" w:rsidP="00000000" w:rsidRDefault="00000000" w:rsidRPr="00000000" w14:paraId="00000002">
      <w:pPr>
        <w:shd w:fill="ffffff" w:val="clear"/>
        <w:jc w:val="both"/>
        <w:rPr>
          <w:color w:val="222222"/>
        </w:rPr>
      </w:pPr>
      <w:r w:rsidDel="00000000" w:rsidR="00000000" w:rsidRPr="00000000">
        <w:rPr>
          <w:rtl w:val="0"/>
        </w:rPr>
      </w:r>
    </w:p>
    <w:p w:rsidR="00000000" w:rsidDel="00000000" w:rsidP="00000000" w:rsidRDefault="00000000" w:rsidRPr="00000000" w14:paraId="00000003">
      <w:pPr>
        <w:shd w:fill="ffffff" w:val="clear"/>
        <w:jc w:val="both"/>
        <w:rPr>
          <w:color w:val="222222"/>
        </w:rPr>
      </w:pPr>
      <w:r w:rsidDel="00000000" w:rsidR="00000000" w:rsidRPr="00000000">
        <w:rPr>
          <w:color w:val="222222"/>
          <w:rtl w:val="0"/>
        </w:rPr>
        <w:t xml:space="preserve">Η Νέα Αριστερά στηρίζει τους αγώνες των προοδευτικών πολιτών από τη μειονότητα και την πλειονότητα στη Θράκη, ώστε να επιλυθούν εκκρεμή ζητήματα δεκαετιών, που υπονομεύουν την ουσία του δημοκρατικού πολιτεύματος. Ταυτόχρονα, παλεύει για μια χειραφετημένη και κοσμική μειονότητα, που τα μέλη της δεν θα βρίσκονται σε αμυντική θέση κάθε φορά που αναφέρονται στην εθνοτική τους υπαγωγή. Είναι γεγονός ότι μετά τα δραματικά γεγονότα του 1990 στην Κομοτηνή η ελληνική πολιτεία προχώρησε σταδιακά σε άρση των δυσμενών μέτρων διάκρισης σε βάρος της μειονότητας. Ενδεικτικά, έπεσαν οι τελευταίες μπάρες στον Εχίνο Ξάνθης, καταργήθηκε το άρθρο 19 του Κώδικα Ιθαγένειας που είχε στερήσει την ιθαγένεια σε χιλιάδες μειονοτικούς, καθιερώθηκε η ποσόστωση για την εισαγωγή στα ΑΕΙ των παιδιών της μειονότητας. Πλην όμως η καχυποψία παραμένει και το κράτος αρνείται να προχωρήσει στα αναγκαία βήματα για την επίλυση των θεσμικών ζητημάτων που εκκρεμούν. Εξακολουθεί να διορίζει τους μουφτήδες, τους οποίους όμως η μειονότητα δεν αναγνωρίζει, εξακολουθεί να ορίζει τις επιτροπές που διαχειρίζονται τη βακουφική περιουσία, αρνείται μέσω του Αρείου Πάγου να αναγνωρίσει συλλόγους της μειονότητας που έχουν εθνοτικό προσδιορισμό στον τίτλο τους, παρόλο που η χώρα μας έχει καταδικαστεί για την περίπτωση της Τουρκικής Ένωσης Ξάνθης από το Ευρωπαϊκό Δικαστήριο Δικαιωμάτων του Ανθρώπου. Στο πλαίσιο αυτής  της ανολοκλήρωτης μεταπολίτευσης σε ό,τι αφορά τα θέματα της μειονότητας, η Νέα Αριστερά προτείνει:</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Απόλυτο και έμπρακτο σεβασμό του δικαιώματος στον ατομικό αυτοπροσδιορισμό των μελών της μειονότητας (εθνοτικό ή θρησκευτικό) και πάγια κατοχύρωση </w:t>
      </w:r>
      <w:r w:rsidDel="00000000" w:rsidR="00000000" w:rsidRPr="00000000">
        <w:rPr>
          <w:rtl w:val="0"/>
        </w:rPr>
        <w:t xml:space="preserve">τη</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ς από κοινού έκφρασης του αυτοπροσδιορισμού, σύμφωνα και με τις αποφάσεις του ΕΔΔΑ.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Κατάργηση των δικαιοδοτικών αρμοδιοτήτων του Μουφτή (Σαρία). Αρκετά πλέον χρόνια μετά την καθιέρωση του προαιρετικού χαρακτήρα της Σαρίας, το 2018, το αίτημα για την πλήρη κατάργησ</w:t>
      </w:r>
      <w:r w:rsidDel="00000000" w:rsidR="00000000" w:rsidRPr="00000000">
        <w:rPr>
          <w:rtl w:val="0"/>
        </w:rPr>
        <w:t xml:space="preserve">ή</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της είναι πλέον ώριμο, εφόσον μάλιστα εντάσσεται σε ένα συνολικό πλαίσιο διάκρισης ρόλων μεταξύ πολιτείας και οργανωμένων θρησκειών, όπως αυτό που προτείνει και διεκδικεί η Νέα Αριστερά.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Άμεσες εκλογές για την ανάδειξη διαχειριστικών επιτροπών βακουφικής περιουσίας, που έχουν να γίνουν από το 1967, αφού προηγουμένως αναθεωρηθούν συγκεκριμένες προβλέψεις του ισχύοντος νομικού πλαισίου που δεν είναι αποδεκτές από τη μειονότητα.</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Διεύρυνση και εμβάθυνση των θετικών δράσεων, σε συνέχεια αυτών που ήδη ισχύουν για την εισδοχή στα πανεπιστήμια, το ΑΣΕΠ και τις σχολές Πυροσβεστικής. Ενδεικτικά, καθιέρωση ποσόστωσης για την Εθνική Σχολή Δημόσιας Διοίκησης και Αυτοδιοίκησης, την Αστυνομία κ.ά.</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Ουσιαστική ενίσχυση των μειονοτικών σχολείων, που περιλαμβάνει τη δραστική βελτίωση των υποδομών, τον εκσυγχρονισμό του θεσμικού πλαισίου διοίκησης και λειτουργίας, την αναβάθμιση της εκπαίδευσης και τη σταθερή επιμόρφωση των εκπαιδευτικών των δύο προγραμμάτων και την ανανέωση του αναλυτικού προγράμματος και των εκπαιδευτικών υλικών. Χρήση και αξιοποίηση της μητρικής ως γλώσσας στήριξης στα νηπιαγωγεία με μειονοτικό μαθητικό πληθυσμό. Συμπεριληπτικό δημόσιο σχολείο με εισαγωγή της τουρκικής γλώσσας ως γλώσσας επιλογής στη δευτεροβάθμια εκπαίδευση. Νέο πρόγραμμα αντισταθμιστικής εκπαίδευσης για τα παιδιά της μειονότητας, προσαρμοσμένο στις σύγχρονες ανάγκες.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C67D4B"/>
    <w:rPr>
      <w:sz w:val="16"/>
      <w:szCs w:val="16"/>
    </w:rPr>
  </w:style>
  <w:style w:type="paragraph" w:styleId="CommentText">
    <w:name w:val="annotation text"/>
    <w:basedOn w:val="Normal"/>
    <w:link w:val="CommentTextChar"/>
    <w:uiPriority w:val="99"/>
    <w:semiHidden w:val="1"/>
    <w:unhideWhenUsed w:val="1"/>
    <w:rsid w:val="00C67D4B"/>
    <w:rPr>
      <w:sz w:val="20"/>
      <w:szCs w:val="20"/>
    </w:rPr>
  </w:style>
  <w:style w:type="character" w:styleId="CommentTextChar" w:customStyle="1">
    <w:name w:val="Comment Text Char"/>
    <w:basedOn w:val="DefaultParagraphFont"/>
    <w:link w:val="CommentText"/>
    <w:uiPriority w:val="99"/>
    <w:semiHidden w:val="1"/>
    <w:rsid w:val="00C67D4B"/>
    <w:rPr>
      <w:kern w:val="2"/>
      <w:sz w:val="20"/>
      <w:szCs w:val="20"/>
    </w:rPr>
  </w:style>
  <w:style w:type="paragraph" w:styleId="BalloonText">
    <w:name w:val="Balloon Text"/>
    <w:basedOn w:val="Normal"/>
    <w:link w:val="BalloonTextChar"/>
    <w:uiPriority w:val="99"/>
    <w:semiHidden w:val="1"/>
    <w:unhideWhenUsed w:val="1"/>
    <w:rsid w:val="00C67D4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67D4B"/>
    <w:rPr>
      <w:rFonts w:ascii="Tahoma" w:cs="Tahoma" w:hAnsi="Tahoma"/>
      <w:kern w:val="2"/>
      <w:sz w:val="16"/>
      <w:szCs w:val="16"/>
    </w:rPr>
  </w:style>
  <w:style w:type="paragraph" w:styleId="ListParagraph">
    <w:name w:val="List Paragraph"/>
    <w:basedOn w:val="Normal"/>
    <w:uiPriority w:val="34"/>
    <w:qFormat w:val="1"/>
    <w:rsid w:val="00C67D4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RBk5dGLae6C/vBVdVOHWHFJug==">CgMxLjA4AHIhMWdzMVFUSXFKb1M2aVBETDlEbmpGSGFnU2VfWVVRbzBo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2025-06-25T10:46:00Z</dcterms:created>
  <dc:creator>Andreas</dc:creator>
</cp:coreProperties>
</file>